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media/image2.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990" w:leader="none"/>
          <w:tab w:val="left" w:pos="1260" w:leader="none"/>
          <w:tab w:val="left" w:pos="1980" w:leader="none"/>
          <w:tab w:val="left" w:pos="2520" w:leader="none"/>
          <w:tab w:val="left" w:pos="3780" w:leader="none"/>
          <w:tab w:val="left" w:pos="3960" w:leader="none"/>
        </w:tabs>
        <w:ind w:end="-4320"/>
        <w:jc w:val="both"/>
        <w:rPr>
          <w:rFonts w:ascii="Arial" w:hAnsi="Arial" w:cs="Arial"/>
          <w:sz w:val="36"/>
        </w:rPr>
      </w:pPr>
      <w:r>
        <w:rPr>
          <w:rFonts w:eastAsia="Arial" w:cs="Arial" w:ascii="Arial" w:hAnsi="Arial"/>
          <w:b/>
          <w:sz w:val="28"/>
        </w:rPr>
        <w:t xml:space="preserve">                                                                  </w:t>
      </w:r>
      <w:r>
        <w:rPr>
          <w:rFonts w:cs="Arial" w:ascii="Arial" w:hAnsi="Arial"/>
          <w:b/>
          <w:sz w:val="28"/>
        </w:rPr>
        <w:t>Shell Oil Company</w:t>
      </w:r>
      <w:r>
        <w:rPr>
          <w:sz w:val="36"/>
        </w:rPr>
        <w:t xml:space="preserve"> </w:t>
      </w:r>
      <w:r>
        <w:rPr>
          <w:sz w:val="36"/>
        </w:rPr>
        <w:object w:dxaOrig="9858" w:dyaOrig="91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9.25pt;height:45.9pt" filled="f" o:ole="">
            <v:imagedata r:id="rId3" o:title=""/>
          </v:shape>
          <o:OLEObject Type="Embed" ProgID="" ShapeID="ole_rId2" DrawAspect="Content" ObjectID="_1780756621" r:id="rId2"/>
        </w:object>
      </w:r>
    </w:p>
    <w:p>
      <w:pPr>
        <w:pStyle w:val="Normal"/>
        <w:jc w:val="both"/>
        <w:rPr/>
      </w:pPr>
      <w:r>
        <w:rPr>
          <w:rFonts w:eastAsia="Arial" w:cs="Arial" w:ascii="Arial" w:hAnsi="Arial"/>
          <w:b/>
        </w:rPr>
        <w:t xml:space="preserve">                                                          </w:t>
      </w:r>
      <w:r>
        <w:rPr>
          <w:rFonts w:eastAsia="Arial" w:cs="Arial" w:ascii="Arial" w:hAnsi="Arial"/>
          <w:sz w:val="12"/>
        </w:rPr>
        <w:t xml:space="preserve">                               </w:t>
      </w:r>
      <w:r>
        <w:rPr>
          <w:rFonts w:eastAsia="Arial" w:cs="Arial" w:ascii="Arial" w:hAnsi="Arial"/>
          <w:sz w:val="16"/>
        </w:rPr>
        <w:t xml:space="preserve">                  </w:t>
      </w:r>
    </w:p>
    <w:p>
      <w:pPr>
        <w:pStyle w:val="Normal"/>
        <w:tabs>
          <w:tab w:val="clear" w:pos="720"/>
          <w:tab w:val="left" w:pos="7650" w:leader="none"/>
        </w:tabs>
        <w:spacing w:lineRule="auto" w:line="360"/>
        <w:ind w:end="-806"/>
        <w:jc w:val="both"/>
        <w:rPr>
          <w:rFonts w:ascii="Arial" w:hAnsi="Arial" w:cs="Arial"/>
          <w:sz w:val="16"/>
        </w:rPr>
      </w:pPr>
      <w:r>
        <w:rPr>
          <w:rFonts w:cs="Arial" w:ascii="Arial" w:hAnsi="Arial"/>
          <w:sz w:val="16"/>
        </w:rPr>
        <w:tab/>
        <w:t xml:space="preserve"> One Shell Plaza</w:t>
      </w:r>
    </w:p>
    <w:p>
      <w:pPr>
        <w:pStyle w:val="Normal"/>
        <w:spacing w:lineRule="auto" w:line="360"/>
        <w:jc w:val="both"/>
        <w:rPr>
          <w:rFonts w:ascii="Arial" w:hAnsi="Arial" w:cs="Arial"/>
          <w:sz w:val="16"/>
        </w:rPr>
      </w:pPr>
      <w:r>
        <w:rPr>
          <w:rFonts w:cs="Arial" w:ascii="Arial" w:hAnsi="Arial"/>
          <w:sz w:val="16"/>
        </w:rPr>
        <w:tab/>
        <w:tab/>
        <w:tab/>
        <w:tab/>
        <w:tab/>
        <w:tab/>
        <w:tab/>
        <w:tab/>
        <w:tab/>
        <w:tab/>
        <w:t xml:space="preserve">           P. O. Box  2463</w:t>
      </w:r>
    </w:p>
    <w:p>
      <w:pPr>
        <w:pStyle w:val="Normal"/>
        <w:jc w:val="both"/>
        <w:rPr>
          <w:sz w:val="18"/>
        </w:rPr>
      </w:pPr>
      <w:r>
        <w:rPr>
          <w:rFonts w:cs="Arial" w:ascii="Arial" w:hAnsi="Arial"/>
          <w:sz w:val="16"/>
        </w:rPr>
        <w:tab/>
        <w:tab/>
        <w:tab/>
        <w:tab/>
        <w:tab/>
        <w:tab/>
        <w:tab/>
        <w:tab/>
        <w:tab/>
        <w:tab/>
        <w:t xml:space="preserve">           Houston, TX  77252-2463</w:t>
      </w:r>
    </w:p>
    <w:p>
      <w:pPr>
        <w:pStyle w:val="Normal"/>
        <w:jc w:val="both"/>
        <w:rPr>
          <w:sz w:val="18"/>
        </w:rPr>
      </w:pPr>
      <w:r>
        <w:rPr>
          <w:sz w:val="18"/>
        </w:rPr>
      </w:r>
    </w:p>
    <w:p>
      <w:pPr>
        <w:pStyle w:val="Normal"/>
        <w:rPr>
          <w:rFonts w:ascii="Arial MT" w:hAnsi="Arial MT" w:cs="Arial MT"/>
          <w:sz w:val="22"/>
        </w:rPr>
      </w:pPr>
      <w:r>
        <w:rPr>
          <w:rFonts w:cs="Arial MT" w:ascii="Arial MT" w:hAnsi="Arial MT"/>
          <w:sz w:val="22"/>
        </w:rPr>
      </w:r>
    </w:p>
    <w:p>
      <w:pPr>
        <w:pStyle w:val="Normal"/>
        <w:suppressAutoHyphens w:val="true"/>
        <w:rPr>
          <w:rFonts w:ascii="Arial MT" w:hAnsi="Arial MT" w:cs="Arial MT"/>
          <w:sz w:val="22"/>
        </w:rPr>
      </w:pPr>
      <w:r>
        <w:rPr>
          <w:rFonts w:cs="Arial MT" w:ascii="Arial MT" w:hAnsi="Arial MT"/>
          <w:sz w:val="22"/>
        </w:rPr>
        <w:fldChar w:fldCharType="begin"/>
      </w:r>
      <w:r>
        <w:rPr>
          <w:sz w:val="22"/>
          <w:rFonts w:cs="Arial MT" w:ascii="Arial MT" w:hAnsi="Arial MT"/>
        </w:rPr>
        <w:instrText xml:space="preserve"> DATE \@"MMMM\ d', 'yyyy" </w:instrText>
      </w:r>
      <w:r>
        <w:rPr>
          <w:sz w:val="22"/>
          <w:rFonts w:cs="Arial MT" w:ascii="Arial MT" w:hAnsi="Arial MT"/>
        </w:rPr>
        <w:fldChar w:fldCharType="separate"/>
      </w:r>
      <w:r>
        <w:rPr>
          <w:sz w:val="22"/>
          <w:rFonts w:cs="Arial MT" w:ascii="Arial MT" w:hAnsi="Arial MT"/>
        </w:rPr>
        <w:t>September 28, 2025</w:t>
      </w:r>
      <w:r>
        <w:rPr>
          <w:sz w:val="22"/>
          <w:rFonts w:cs="Arial MT" w:ascii="Arial MT" w:hAnsi="Arial MT"/>
        </w:rPr>
        <w:fldChar w:fldCharType="end"/>
      </w:r>
    </w:p>
    <w:p>
      <w:pPr>
        <w:pStyle w:val="Normal"/>
        <w:suppressAutoHyphens w:val="true"/>
        <w:rPr>
          <w:rFonts w:ascii="Arial MT" w:hAnsi="Arial MT" w:cs="Arial MT"/>
          <w:sz w:val="22"/>
        </w:rPr>
      </w:pPr>
      <w:r>
        <w:rPr>
          <w:rFonts w:cs="Arial MT" w:ascii="Arial MT" w:hAnsi="Arial MT"/>
          <w:sz w:val="22"/>
        </w:rPr>
        <w:tab/>
      </w:r>
    </w:p>
    <w:p>
      <w:pPr>
        <w:pStyle w:val="Normal"/>
        <w:suppressAutoHyphens w:val="true"/>
        <w:rPr>
          <w:rFonts w:ascii="Arial MT" w:hAnsi="Arial MT" w:cs="Arial MT"/>
          <w:sz w:val="22"/>
        </w:rPr>
      </w:pPr>
      <w:r>
        <w:rPr>
          <w:rFonts w:cs="Arial MT" w:ascii="Arial MT" w:hAnsi="Arial MT"/>
          <w:sz w:val="22"/>
        </w:rPr>
      </w:r>
    </w:p>
    <w:p>
      <w:pPr>
        <w:pStyle w:val="Normal"/>
        <w:suppressAutoHyphens w:val="true"/>
        <w:rPr>
          <w:rFonts w:ascii="Arial MT" w:hAnsi="Arial MT" w:cs="Arial MT"/>
          <w:sz w:val="22"/>
        </w:rPr>
      </w:pPr>
      <w:r>
        <w:rPr>
          <w:rFonts w:cs="Arial MT" w:ascii="Arial MT" w:hAnsi="Arial MT"/>
          <w:sz w:val="22"/>
        </w:rPr>
      </w:r>
    </w:p>
    <w:p>
      <w:pPr>
        <w:pStyle w:val="Normal"/>
        <w:suppressAutoHyphens w:val="true"/>
        <w:rPr>
          <w:rFonts w:ascii="Arial MT" w:hAnsi="Arial MT" w:cs="Arial MT"/>
          <w:sz w:val="22"/>
        </w:rPr>
      </w:pPr>
      <w:r>
        <w:rPr>
          <w:rFonts w:cs="Arial MT" w:ascii="Arial MT" w:hAnsi="Arial MT"/>
          <w:sz w:val="22"/>
        </w:rPr>
      </w:r>
    </w:p>
    <w:p>
      <w:pPr>
        <w:pStyle w:val="Normal"/>
        <w:suppressAutoHyphens w:val="true"/>
        <w:rPr>
          <w:rFonts w:ascii="Arial MT" w:hAnsi="Arial MT" w:cs="Arial MT"/>
          <w:sz w:val="22"/>
        </w:rPr>
      </w:pPr>
      <w:r>
        <w:rPr>
          <w:rFonts w:cs="Arial MT" w:ascii="Arial MT" w:hAnsi="Arial MT"/>
          <w:sz w:val="22"/>
        </w:rPr>
      </w:r>
    </w:p>
    <w:p>
      <w:pPr>
        <w:pStyle w:val="Normal"/>
        <w:suppressAutoHyphens w:val="true"/>
        <w:rPr>
          <w:rFonts w:ascii="Arial MT" w:hAnsi="Arial MT" w:cs="Arial MT"/>
          <w:sz w:val="22"/>
        </w:rPr>
      </w:pPr>
      <w:r>
        <w:rPr>
          <w:rFonts w:cs="Arial MT" w:ascii="Arial MT" w:hAnsi="Arial MT"/>
          <w:sz w:val="22"/>
        </w:rPr>
        <w:t>Houston Pipeline Company</w:t>
      </w:r>
    </w:p>
    <w:p>
      <w:pPr>
        <w:pStyle w:val="Normal"/>
        <w:suppressAutoHyphens w:val="true"/>
        <w:rPr>
          <w:rFonts w:ascii="Arial MT" w:hAnsi="Arial MT" w:cs="Arial MT"/>
          <w:sz w:val="22"/>
        </w:rPr>
      </w:pPr>
      <w:r>
        <w:rPr>
          <w:rFonts w:cs="Arial MT" w:ascii="Arial MT" w:hAnsi="Arial MT"/>
          <w:sz w:val="22"/>
        </w:rPr>
        <w:t>ATTN: Mr. Gary Lamphier</w:t>
      </w:r>
    </w:p>
    <w:p>
      <w:pPr>
        <w:pStyle w:val="Normal"/>
        <w:suppressAutoHyphens w:val="true"/>
        <w:rPr>
          <w:rFonts w:ascii="Arial MT" w:hAnsi="Arial MT" w:cs="Arial MT"/>
          <w:sz w:val="22"/>
        </w:rPr>
      </w:pPr>
      <w:r>
        <w:rPr>
          <w:rFonts w:cs="Arial MT" w:ascii="Arial MT" w:hAnsi="Arial MT"/>
          <w:sz w:val="22"/>
        </w:rPr>
        <w:t>P. O. Box 1188</w:t>
      </w:r>
    </w:p>
    <w:p>
      <w:pPr>
        <w:pStyle w:val="Normal"/>
        <w:suppressAutoHyphens w:val="true"/>
        <w:rPr>
          <w:rFonts w:ascii="Arial MT" w:hAnsi="Arial MT" w:cs="Arial MT"/>
          <w:sz w:val="22"/>
        </w:rPr>
      </w:pPr>
      <w:r>
        <w:rPr>
          <w:rFonts w:cs="Arial MT" w:ascii="Arial MT" w:hAnsi="Arial MT"/>
          <w:sz w:val="22"/>
        </w:rPr>
        <w:t>Houston, TX  77251-1188</w:t>
      </w:r>
    </w:p>
    <w:p>
      <w:pPr>
        <w:pStyle w:val="Normal"/>
        <w:suppressAutoHyphens w:val="true"/>
        <w:rPr>
          <w:rFonts w:ascii="Arial MT" w:hAnsi="Arial MT" w:cs="Arial MT"/>
          <w:sz w:val="22"/>
        </w:rPr>
      </w:pPr>
      <w:r>
        <w:rPr>
          <w:rFonts w:cs="Arial MT" w:ascii="Arial MT" w:hAnsi="Arial MT"/>
          <w:sz w:val="22"/>
        </w:rPr>
      </w:r>
    </w:p>
    <w:p>
      <w:pPr>
        <w:pStyle w:val="Normal"/>
        <w:suppressAutoHyphens w:val="true"/>
        <w:rPr>
          <w:rFonts w:ascii="Arial MT" w:hAnsi="Arial MT" w:cs="Arial MT"/>
          <w:sz w:val="22"/>
        </w:rPr>
      </w:pPr>
      <w:r>
        <w:rPr>
          <w:rFonts w:cs="Arial MT" w:ascii="Arial MT" w:hAnsi="Arial MT"/>
          <w:sz w:val="22"/>
        </w:rPr>
      </w:r>
    </w:p>
    <w:p>
      <w:pPr>
        <w:pStyle w:val="Normal"/>
        <w:suppressAutoHyphens w:val="true"/>
        <w:rPr>
          <w:rFonts w:ascii="Arial MT" w:hAnsi="Arial MT" w:cs="Arial MT"/>
          <w:sz w:val="22"/>
        </w:rPr>
      </w:pPr>
      <w:r>
        <w:rPr>
          <w:rFonts w:cs="Arial MT" w:ascii="Arial MT" w:hAnsi="Arial MT"/>
          <w:sz w:val="22"/>
        </w:rPr>
        <w:t>Dear Gary:</w:t>
      </w:r>
    </w:p>
    <w:p>
      <w:pPr>
        <w:pStyle w:val="Normal"/>
        <w:suppressAutoHyphens w:val="true"/>
        <w:rPr>
          <w:rFonts w:ascii="Arial MT" w:hAnsi="Arial MT" w:cs="Arial MT"/>
          <w:sz w:val="22"/>
        </w:rPr>
      </w:pPr>
      <w:r>
        <w:rPr>
          <w:rFonts w:cs="Arial MT" w:ascii="Arial MT" w:hAnsi="Arial MT"/>
          <w:sz w:val="22"/>
        </w:rPr>
      </w:r>
    </w:p>
    <w:p>
      <w:pPr>
        <w:pStyle w:val="Normal"/>
        <w:suppressAutoHyphens w:val="true"/>
        <w:rPr>
          <w:rFonts w:ascii="Arial MT" w:hAnsi="Arial MT" w:cs="Arial MT"/>
          <w:sz w:val="22"/>
        </w:rPr>
      </w:pPr>
      <w:r>
        <w:rPr>
          <w:rFonts w:cs="Arial MT" w:ascii="Arial MT" w:hAnsi="Arial MT"/>
          <w:sz w:val="22"/>
        </w:rPr>
        <w:t>Further to our original confirmation of May 3, 2000 and your response of May 4, 2000, concerning supply of natural gas to the Shell manufacturing facility located in Deer Park, Texas, we accept your counter-proposal with the following qualifications:</w:t>
      </w:r>
    </w:p>
    <w:p>
      <w:pPr>
        <w:pStyle w:val="Normal"/>
        <w:suppressAutoHyphens w:val="true"/>
        <w:rPr>
          <w:rFonts w:ascii="Arial MT" w:hAnsi="Arial MT" w:cs="Arial MT"/>
          <w:sz w:val="22"/>
        </w:rPr>
      </w:pPr>
      <w:r>
        <w:rPr>
          <w:rFonts w:cs="Arial MT" w:ascii="Arial MT" w:hAnsi="Arial MT"/>
          <w:sz w:val="22"/>
        </w:rPr>
      </w:r>
    </w:p>
    <w:p>
      <w:pPr>
        <w:pStyle w:val="Normal"/>
        <w:tabs>
          <w:tab w:val="left" w:pos="-720" w:leader="none"/>
          <w:tab w:val="left" w:pos="0" w:leader="none"/>
          <w:tab w:val="left" w:pos="720" w:leader="none"/>
          <w:tab w:val="left" w:pos="1440" w:leader="none"/>
          <w:tab w:val="left" w:pos="2160" w:leader="none"/>
        </w:tabs>
        <w:suppressAutoHyphens w:val="true"/>
        <w:ind w:hanging="2880" w:start="2880" w:end="0"/>
        <w:rPr>
          <w:rFonts w:ascii="Arial MT" w:hAnsi="Arial MT" w:cs="Arial MT"/>
          <w:sz w:val="22"/>
        </w:rPr>
      </w:pPr>
      <w:r>
        <w:rPr>
          <w:rFonts w:cs="Arial MT" w:ascii="Arial MT" w:hAnsi="Arial MT"/>
          <w:sz w:val="22"/>
        </w:rPr>
        <w:t>1.</w:t>
        <w:tab/>
        <w:t>TERM</w:t>
        <w:tab/>
        <w:tab/>
        <w:tab/>
        <w:t>The contract period shall be for one year starting July 1, 2000 and ending June 30, 2001.</w:t>
      </w:r>
    </w:p>
    <w:p>
      <w:pPr>
        <w:pStyle w:val="Normal"/>
        <w:tabs>
          <w:tab w:val="clear" w:pos="720"/>
          <w:tab w:val="left" w:pos="-720" w:leader="none"/>
        </w:tabs>
        <w:suppressAutoHyphens w:val="true"/>
        <w:rPr>
          <w:rFonts w:ascii="Arial MT" w:hAnsi="Arial MT" w:cs="Arial MT"/>
          <w:sz w:val="22"/>
        </w:rPr>
      </w:pPr>
      <w:r>
        <w:rPr>
          <w:rFonts w:cs="Arial MT" w:ascii="Arial MT" w:hAnsi="Arial MT"/>
          <w:sz w:val="22"/>
        </w:rPr>
      </w:r>
    </w:p>
    <w:p>
      <w:pPr>
        <w:pStyle w:val="Normal"/>
        <w:tabs>
          <w:tab w:val="left" w:pos="-720" w:leader="none"/>
          <w:tab w:val="left" w:pos="0" w:leader="none"/>
          <w:tab w:val="left" w:pos="720" w:leader="none"/>
          <w:tab w:val="left" w:pos="1440" w:leader="none"/>
          <w:tab w:val="left" w:pos="2160" w:leader="none"/>
        </w:tabs>
        <w:suppressAutoHyphens w:val="true"/>
        <w:ind w:hanging="2880" w:start="2880" w:end="0"/>
        <w:rPr>
          <w:rFonts w:ascii="Arial MT" w:hAnsi="Arial MT" w:cs="Arial MT"/>
          <w:sz w:val="22"/>
        </w:rPr>
      </w:pPr>
      <w:r>
        <w:rPr>
          <w:rFonts w:cs="Arial MT" w:ascii="Arial MT" w:hAnsi="Arial MT"/>
          <w:sz w:val="22"/>
        </w:rPr>
        <w:t>2.</w:t>
        <w:tab/>
        <w:t>QUANTITY/PRICE</w:t>
        <w:tab/>
        <w:t>Shell Oil Company would agree to purchase the following quantities at their respective prices:</w:t>
      </w:r>
    </w:p>
    <w:p>
      <w:pPr>
        <w:pStyle w:val="Normal"/>
        <w:tabs>
          <w:tab w:val="left" w:pos="-720" w:leader="none"/>
          <w:tab w:val="left" w:pos="0" w:leader="none"/>
          <w:tab w:val="left" w:pos="720" w:leader="none"/>
          <w:tab w:val="left" w:pos="1440" w:leader="none"/>
          <w:tab w:val="left" w:pos="2160" w:leader="none"/>
        </w:tabs>
        <w:suppressAutoHyphens w:val="true"/>
        <w:ind w:hanging="2880" w:start="2880" w:end="0"/>
        <w:rPr>
          <w:rFonts w:ascii="Arial MT" w:hAnsi="Arial MT" w:cs="Arial MT"/>
          <w:sz w:val="22"/>
        </w:rPr>
      </w:pPr>
      <w:r>
        <w:rPr>
          <w:rFonts w:cs="Arial MT" w:ascii="Arial MT" w:hAnsi="Arial MT"/>
          <w:sz w:val="22"/>
        </w:rPr>
      </w:r>
    </w:p>
    <w:p>
      <w:pPr>
        <w:pStyle w:val="BodyTextIndent"/>
        <w:rPr/>
      </w:pPr>
      <w:r>
        <w:rPr/>
        <w:tab/>
        <w:t>a. Firm</w:t>
        <w:tab/>
        <w:tab/>
        <w:tab/>
        <w:t xml:space="preserve">32,850,000 MMBtu (90,000 MMBtu/d for 365 days) at an index price based on </w:t>
      </w:r>
      <w:r>
        <w:rPr>
          <w:u w:val="single"/>
        </w:rPr>
        <w:t>Inside F.E.R.C.’s Gas Market Report</w:t>
      </w:r>
      <w:r>
        <w:rPr/>
        <w:t>, “Delivered Spot Gas Prices”, Houston Ship Channel/Beaumont, Texas, Large Packages (greater than 3,500 SCF/day), Index, as reported in the first publication of the applicable month minus a commodity differential of $0.01/MMBtu.</w:t>
      </w:r>
    </w:p>
    <w:p>
      <w:pPr>
        <w:pStyle w:val="BodyTextIndent"/>
        <w:rPr/>
      </w:pPr>
      <w:r>
        <w:rPr/>
        <w:tab/>
        <w:tab/>
        <w:tab/>
        <w:tab/>
      </w:r>
    </w:p>
    <w:p>
      <w:pPr>
        <w:pStyle w:val="BodyTextIndent"/>
        <w:rPr/>
      </w:pPr>
      <w:r>
        <w:rPr/>
        <w:tab/>
        <w:tab/>
        <w:tab/>
        <w:tab/>
        <w:t>Monthly nominated volume will be limited to a range of a minimum of 50,000 MMBtu/d and a maximum of 120,000 MMBtu/d.</w:t>
      </w:r>
    </w:p>
    <w:p>
      <w:pPr>
        <w:pStyle w:val="BodyTextIndent"/>
        <w:rPr/>
      </w:pPr>
      <w:r>
        <w:rPr/>
      </w:r>
    </w:p>
    <w:p>
      <w:pPr>
        <w:pStyle w:val="BodyTextIndent"/>
        <w:rPr/>
      </w:pPr>
      <w:r>
        <w:rPr/>
        <w:tab/>
        <w:tab/>
        <w:tab/>
        <w:tab/>
        <w:t>Should actual nominated volumes and takes be less than the annual volume of 32,850,000 MMBtu, Shell will be liable for an annual deficiency penalty of $0.10/MMBtu for volumes not taken.</w:t>
      </w:r>
      <w:r>
        <w:br w:type="page"/>
      </w:r>
    </w:p>
    <w:p>
      <w:pPr>
        <w:pStyle w:val="BodyTextIndent"/>
        <w:rPr/>
      </w:pPr>
      <w:r>
        <w:rPr/>
      </w:r>
    </w:p>
    <w:p>
      <w:pPr>
        <w:pStyle w:val="BodyTextIndent"/>
        <w:rPr/>
      </w:pPr>
      <w:r>
        <w:rPr/>
        <w:tab/>
        <w:t>b. Backup Swing</w:t>
        <w:tab/>
        <w:t xml:space="preserve">0 – 50,000 MMBtu/d with no monthly volume requirement for all volumes in excess of the monthly nominated firm volume in subsection a above at an index price based on </w:t>
      </w:r>
      <w:r>
        <w:rPr>
          <w:u w:val="single"/>
        </w:rPr>
        <w:t>Gas Daily</w:t>
      </w:r>
      <w:r>
        <w:rPr/>
        <w:t>, “Daily Price Survey”, East-Houston-Katy, Houston Ship Channel, Midpoint, using the issue 2 business days following the actual day of delivery plus a commodity differential of $0.04/MMBtu.</w:t>
      </w:r>
    </w:p>
    <w:p>
      <w:pPr>
        <w:pStyle w:val="BodyTextIndent"/>
        <w:rPr/>
      </w:pPr>
      <w:r>
        <w:rPr/>
      </w:r>
    </w:p>
    <w:p>
      <w:pPr>
        <w:pStyle w:val="BodyTextIndent"/>
        <w:rPr/>
      </w:pPr>
      <w:r>
        <w:rPr/>
        <w:tab/>
        <w:tab/>
        <w:tab/>
        <w:tab/>
        <w:t xml:space="preserve">If at any time, should actual daily volumes drop below the monthly nominated firm volume in subsection a above, Shell will resell the deficiency gas volume back to HPL at an index price based on </w:t>
      </w:r>
      <w:r>
        <w:rPr>
          <w:u w:val="single"/>
        </w:rPr>
        <w:t>Gas Daily</w:t>
      </w:r>
      <w:r>
        <w:rPr/>
        <w:t>, “Daily Price Survey”, East-Houston-Katy, Katy plant tailgate, Midpoint, using the issue 2 business days following the actual day of delivery with no commodity differential.</w:t>
      </w:r>
    </w:p>
    <w:p>
      <w:pPr>
        <w:pStyle w:val="BodyTextIndent"/>
        <w:rPr/>
      </w:pPr>
      <w:r>
        <w:rPr/>
      </w:r>
    </w:p>
    <w:p>
      <w:pPr>
        <w:pStyle w:val="Normal"/>
        <w:numPr>
          <w:ilvl w:val="0"/>
          <w:numId w:val="1"/>
        </w:numPr>
        <w:tabs>
          <w:tab w:val="left" w:pos="-720" w:leader="none"/>
          <w:tab w:val="left" w:pos="0" w:leader="none"/>
          <w:tab w:val="left" w:pos="720" w:leader="none"/>
          <w:tab w:val="left" w:pos="2160" w:leader="none"/>
          <w:tab w:val="left" w:pos="2880" w:leader="none"/>
        </w:tabs>
        <w:suppressAutoHyphens w:val="true"/>
        <w:rPr>
          <w:rFonts w:ascii="Arial MT" w:hAnsi="Arial MT" w:cs="Arial MT"/>
          <w:sz w:val="22"/>
        </w:rPr>
      </w:pPr>
      <w:r>
        <w:rPr>
          <w:rFonts w:cs="Arial MT" w:ascii="Arial MT" w:hAnsi="Arial MT"/>
          <w:sz w:val="22"/>
        </w:rPr>
        <w:t>NON-</w:t>
        <w:tab/>
        <w:tab/>
        <w:t xml:space="preserve">Non-performance of any conditions of this contract by HPL </w:t>
      </w:r>
    </w:p>
    <w:p>
      <w:pPr>
        <w:pStyle w:val="Normal"/>
        <w:tabs>
          <w:tab w:val="left" w:pos="-720" w:leader="none"/>
          <w:tab w:val="left" w:pos="0" w:leader="none"/>
          <w:tab w:val="left" w:pos="720" w:leader="none"/>
          <w:tab w:val="left" w:pos="1440" w:leader="none"/>
          <w:tab w:val="left" w:pos="2160" w:leader="none"/>
        </w:tabs>
        <w:suppressAutoHyphens w:val="true"/>
        <w:ind w:hanging="2880" w:start="2880" w:end="0"/>
        <w:rPr>
          <w:rFonts w:ascii="Arial MT" w:hAnsi="Arial MT" w:cs="Arial MT"/>
          <w:sz w:val="22"/>
        </w:rPr>
      </w:pPr>
      <w:r>
        <w:rPr>
          <w:rFonts w:cs="Arial MT" w:ascii="Arial MT" w:hAnsi="Arial MT"/>
          <w:sz w:val="22"/>
        </w:rPr>
        <w:tab/>
        <w:t>PERFORMANCE</w:t>
        <w:tab/>
        <w:t>will result in immediate termination of the contract in its entirety.</w:t>
      </w:r>
    </w:p>
    <w:p>
      <w:pPr>
        <w:pStyle w:val="Normal"/>
        <w:tabs>
          <w:tab w:val="left" w:pos="-720" w:leader="none"/>
          <w:tab w:val="left" w:pos="0" w:leader="none"/>
          <w:tab w:val="left" w:pos="720" w:leader="none"/>
          <w:tab w:val="left" w:pos="1440" w:leader="none"/>
          <w:tab w:val="left" w:pos="2160" w:leader="none"/>
        </w:tabs>
        <w:suppressAutoHyphens w:val="true"/>
        <w:ind w:hanging="2880" w:start="2880" w:end="0"/>
        <w:rPr>
          <w:rFonts w:ascii="Arial MT" w:hAnsi="Arial MT" w:cs="Arial MT"/>
          <w:sz w:val="22"/>
        </w:rPr>
      </w:pPr>
      <w:r>
        <w:rPr>
          <w:rFonts w:cs="Arial MT" w:ascii="Arial MT" w:hAnsi="Arial MT"/>
          <w:sz w:val="22"/>
        </w:rPr>
      </w:r>
    </w:p>
    <w:p>
      <w:pPr>
        <w:pStyle w:val="Normal"/>
        <w:numPr>
          <w:ilvl w:val="0"/>
          <w:numId w:val="1"/>
        </w:numPr>
        <w:tabs>
          <w:tab w:val="clear" w:pos="720"/>
          <w:tab w:val="left" w:pos="-720" w:leader="none"/>
          <w:tab w:val="left" w:pos="0" w:leader="none"/>
          <w:tab w:val="left" w:pos="1440" w:leader="none"/>
          <w:tab w:val="left" w:pos="2160" w:leader="none"/>
        </w:tabs>
        <w:suppressAutoHyphens w:val="true"/>
        <w:rPr>
          <w:rFonts w:ascii="Arial MT" w:hAnsi="Arial MT" w:cs="Arial MT"/>
          <w:sz w:val="22"/>
        </w:rPr>
      </w:pPr>
      <w:r>
        <w:rPr>
          <w:rFonts w:cs="Arial MT" w:ascii="Arial MT" w:hAnsi="Arial MT"/>
          <w:sz w:val="22"/>
        </w:rPr>
        <w:t>CURTAILMENT/</w:t>
        <w:tab/>
        <w:t>HPL to allow Shell 24 hours to reduce to requested demands</w:t>
      </w:r>
    </w:p>
    <w:p>
      <w:pPr>
        <w:pStyle w:val="Normal"/>
        <w:keepLines/>
        <w:tabs>
          <w:tab w:val="clear" w:pos="720"/>
          <w:tab w:val="left" w:pos="-720" w:leader="none"/>
        </w:tabs>
        <w:suppressAutoHyphens w:val="true"/>
        <w:ind w:hanging="2880" w:start="2880" w:end="0"/>
        <w:rPr>
          <w:rFonts w:ascii="Arial MT" w:hAnsi="Arial MT" w:cs="Arial MT"/>
          <w:sz w:val="22"/>
        </w:rPr>
      </w:pPr>
      <w:r>
        <w:rPr>
          <w:rFonts w:cs="Arial MT" w:ascii="Arial MT" w:hAnsi="Arial MT"/>
          <w:sz w:val="22"/>
        </w:rPr>
        <w:tab/>
        <w:t>INTERRUPTIONS</w:t>
        <w:tab/>
        <w:t xml:space="preserve">for curtailment or interruptions of firm service other than Force Majeure. Each party will provide as much notice as possible for curtailment or interruption of interruptible service. </w:t>
      </w:r>
    </w:p>
    <w:p>
      <w:pPr>
        <w:pStyle w:val="Normal"/>
        <w:keepLines/>
        <w:tabs>
          <w:tab w:val="clear" w:pos="720"/>
          <w:tab w:val="left" w:pos="-720" w:leader="none"/>
        </w:tabs>
        <w:suppressAutoHyphens w:val="true"/>
        <w:rPr>
          <w:rFonts w:ascii="Arial MT" w:hAnsi="Arial MT" w:cs="Arial MT"/>
          <w:sz w:val="22"/>
        </w:rPr>
      </w:pPr>
      <w:r>
        <w:rPr>
          <w:rFonts w:cs="Arial MT" w:ascii="Arial MT" w:hAnsi="Arial MT"/>
          <w:sz w:val="22"/>
        </w:rPr>
      </w:r>
    </w:p>
    <w:p>
      <w:pPr>
        <w:pStyle w:val="Normal"/>
        <w:keepLines/>
        <w:numPr>
          <w:ilvl w:val="0"/>
          <w:numId w:val="1"/>
        </w:numPr>
        <w:tabs>
          <w:tab w:val="clear" w:pos="720"/>
          <w:tab w:val="left" w:pos="-720" w:leader="none"/>
        </w:tabs>
        <w:suppressAutoHyphens w:val="true"/>
        <w:ind w:hanging="2880" w:start="2880" w:end="0"/>
        <w:rPr>
          <w:rFonts w:ascii="Arial MT" w:hAnsi="Arial MT" w:cs="Arial MT"/>
          <w:sz w:val="22"/>
        </w:rPr>
      </w:pPr>
      <w:r>
        <w:rPr>
          <w:rFonts w:cs="Arial MT" w:ascii="Arial MT" w:hAnsi="Arial MT"/>
          <w:sz w:val="22"/>
        </w:rPr>
        <w:t>NOMINATIONS</w:t>
        <w:tab/>
        <w:t>Shell will notify HPL of the desired monthly nominated volume during bid week for the coming delivery month. HPL to nominate purchased gas into their pipeline for delivery at Shell’s Deer Park manufacturing facility.</w:t>
      </w:r>
    </w:p>
    <w:p>
      <w:pPr>
        <w:pStyle w:val="Normal"/>
        <w:tabs>
          <w:tab w:val="clear" w:pos="720"/>
          <w:tab w:val="left" w:pos="-720" w:leader="none"/>
        </w:tabs>
        <w:suppressAutoHyphens w:val="true"/>
        <w:ind w:hanging="2880" w:start="2880" w:end="0"/>
        <w:rPr>
          <w:rFonts w:ascii="Arial MT" w:hAnsi="Arial MT" w:cs="Arial MT"/>
          <w:sz w:val="22"/>
        </w:rPr>
      </w:pPr>
      <w:r>
        <w:rPr>
          <w:rFonts w:cs="Arial MT" w:ascii="Arial MT" w:hAnsi="Arial MT"/>
          <w:sz w:val="22"/>
        </w:rPr>
      </w:r>
    </w:p>
    <w:p>
      <w:pPr>
        <w:pStyle w:val="BodyText"/>
        <w:rPr/>
      </w:pPr>
      <w:r>
        <w:rPr/>
        <w:t>We would also like to accept your offer to upgrade the instrumentation on the HPL-South meter station to permit flow and/or pressure control with appropriate over-rides. We agree to a monthly fee of $1500 for this purpose. We need to complete this task prior to July 1 and therefore request that the necessary meetings between HPL and Deer Park operating personnel be scheduled as soon as possible.</w:t>
      </w:r>
    </w:p>
    <w:p>
      <w:pPr>
        <w:pStyle w:val="BodyText"/>
        <w:rPr/>
      </w:pPr>
      <w:r>
        <w:rPr/>
      </w:r>
    </w:p>
    <w:p>
      <w:pPr>
        <w:pStyle w:val="BodyText"/>
        <w:rPr/>
      </w:pPr>
      <w:r>
        <w:rPr/>
        <w:t>If the above conditions are acceptable to HPL, please prepare the necessary amendment(s) to the existing agreement(s) for Shell execution and forward to me on or before July 1, 2000.</w:t>
      </w:r>
    </w:p>
    <w:p>
      <w:pPr>
        <w:pStyle w:val="BodyText"/>
        <w:rPr/>
      </w:pPr>
      <w:r>
        <w:rPr/>
      </w:r>
    </w:p>
    <w:p>
      <w:pPr>
        <w:pStyle w:val="Normal"/>
        <w:keepNext w:val="true"/>
        <w:keepLines/>
        <w:tabs>
          <w:tab w:val="clear" w:pos="720"/>
          <w:tab w:val="left" w:pos="-720" w:leader="none"/>
        </w:tabs>
        <w:suppressAutoHyphens w:val="true"/>
        <w:rPr>
          <w:rFonts w:ascii="Arial MT" w:hAnsi="Arial MT" w:cs="Arial MT"/>
          <w:sz w:val="22"/>
        </w:rPr>
      </w:pPr>
      <w:r>
        <w:rPr>
          <w:rFonts w:cs="Arial MT" w:ascii="Arial MT" w:hAnsi="Arial MT"/>
          <w:sz w:val="22"/>
        </w:rPr>
        <w:t>Very truly yours,</w:t>
      </w:r>
    </w:p>
    <w:p>
      <w:pPr>
        <w:pStyle w:val="Normal"/>
        <w:keepNext w:val="true"/>
        <w:keepLines/>
        <w:tabs>
          <w:tab w:val="clear" w:pos="720"/>
          <w:tab w:val="left" w:pos="-720" w:leader="none"/>
        </w:tabs>
        <w:suppressAutoHyphens w:val="true"/>
        <w:rPr>
          <w:rFonts w:ascii="Arial MT" w:hAnsi="Arial MT" w:cs="Arial MT"/>
          <w:sz w:val="22"/>
        </w:rPr>
      </w:pPr>
      <w:r>
        <w:rPr>
          <w:rFonts w:cs="Arial MT" w:ascii="Arial MT" w:hAnsi="Arial MT"/>
          <w:sz w:val="22"/>
        </w:rPr>
      </w:r>
    </w:p>
    <w:p>
      <w:pPr>
        <w:pStyle w:val="Normal"/>
        <w:keepNext w:val="true"/>
        <w:keepLines/>
        <w:tabs>
          <w:tab w:val="clear" w:pos="720"/>
          <w:tab w:val="left" w:pos="-720" w:leader="none"/>
        </w:tabs>
        <w:suppressAutoHyphens w:val="true"/>
        <w:rPr>
          <w:rFonts w:ascii="Arial MT" w:hAnsi="Arial MT" w:cs="Arial MT"/>
          <w:sz w:val="22"/>
        </w:rPr>
      </w:pPr>
      <w:r>
        <w:rPr>
          <w:rFonts w:cs="Arial MT" w:ascii="Arial MT" w:hAnsi="Arial MT"/>
          <w:sz w:val="22"/>
        </w:rPr>
      </w:r>
    </w:p>
    <w:p>
      <w:pPr>
        <w:pStyle w:val="Normal"/>
        <w:keepNext w:val="true"/>
        <w:keepLines/>
        <w:tabs>
          <w:tab w:val="clear" w:pos="720"/>
          <w:tab w:val="left" w:pos="-720" w:leader="none"/>
        </w:tabs>
        <w:suppressAutoHyphens w:val="true"/>
        <w:rPr>
          <w:rFonts w:ascii="Arial MT" w:hAnsi="Arial MT" w:cs="Arial MT"/>
          <w:sz w:val="22"/>
        </w:rPr>
      </w:pPr>
      <w:r>
        <w:rPr>
          <w:rFonts w:cs="Arial MT" w:ascii="Arial MT" w:hAnsi="Arial MT"/>
          <w:sz w:val="22"/>
        </w:rPr>
      </w:r>
    </w:p>
    <w:p>
      <w:pPr>
        <w:pStyle w:val="Normal"/>
        <w:keepNext w:val="true"/>
        <w:keepLines/>
        <w:tabs>
          <w:tab w:val="clear" w:pos="720"/>
          <w:tab w:val="left" w:pos="-720" w:leader="none"/>
        </w:tabs>
        <w:suppressAutoHyphens w:val="true"/>
        <w:rPr>
          <w:rFonts w:ascii="Arial MT" w:hAnsi="Arial MT" w:cs="Arial MT"/>
          <w:sz w:val="22"/>
        </w:rPr>
      </w:pPr>
      <w:r>
        <w:rPr>
          <w:rFonts w:cs="Arial MT" w:ascii="Arial MT" w:hAnsi="Arial MT"/>
          <w:sz w:val="22"/>
        </w:rPr>
        <w:drawing>
          <wp:inline distT="0" distB="0" distL="0" distR="0">
            <wp:extent cx="2654935" cy="579120"/>
            <wp:effectExtent l="0" t="0" r="0" b="0"/>
            <wp:docPr id="1" name="JL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LS" descr="" title=""/>
                    <pic:cNvPicPr>
                      <a:picLocks noChangeAspect="1" noChangeArrowheads="1"/>
                    </pic:cNvPicPr>
                  </pic:nvPicPr>
                  <pic:blipFill>
                    <a:blip r:embed="rId4"/>
                    <a:srcRect l="-14" t="-62" r="-14" b="-62"/>
                    <a:stretch>
                      <a:fillRect/>
                    </a:stretch>
                  </pic:blipFill>
                  <pic:spPr bwMode="auto">
                    <a:xfrm>
                      <a:off x="0" y="0"/>
                      <a:ext cx="2654935" cy="579120"/>
                    </a:xfrm>
                    <a:prstGeom prst="rect">
                      <a:avLst/>
                    </a:prstGeom>
                    <a:noFill/>
                  </pic:spPr>
                </pic:pic>
              </a:graphicData>
            </a:graphic>
          </wp:inline>
        </w:drawing>
      </w:r>
    </w:p>
    <w:p>
      <w:pPr>
        <w:pStyle w:val="Normal"/>
        <w:keepNext w:val="true"/>
        <w:keepLines/>
        <w:tabs>
          <w:tab w:val="clear" w:pos="720"/>
          <w:tab w:val="left" w:pos="-720" w:leader="none"/>
        </w:tabs>
        <w:suppressAutoHyphens w:val="true"/>
        <w:rPr>
          <w:rFonts w:ascii="Arial MT" w:hAnsi="Arial MT" w:cs="Arial MT"/>
          <w:sz w:val="22"/>
        </w:rPr>
      </w:pPr>
      <w:r>
        <w:rPr>
          <w:rFonts w:cs="Arial MT" w:ascii="Arial MT" w:hAnsi="Arial MT"/>
          <w:sz w:val="22"/>
        </w:rPr>
        <w:t>J. Luther Shankster</w:t>
      </w:r>
    </w:p>
    <w:p>
      <w:pPr>
        <w:pStyle w:val="Normal"/>
        <w:keepNext w:val="true"/>
        <w:keepLines/>
        <w:tabs>
          <w:tab w:val="clear" w:pos="720"/>
          <w:tab w:val="left" w:pos="-720" w:leader="none"/>
        </w:tabs>
        <w:suppressAutoHyphens w:val="true"/>
        <w:rPr>
          <w:rFonts w:ascii="Arial MT" w:hAnsi="Arial MT" w:cs="Arial MT"/>
          <w:sz w:val="22"/>
        </w:rPr>
      </w:pPr>
      <w:r>
        <w:rPr>
          <w:rFonts w:cs="Arial MT" w:ascii="Arial MT" w:hAnsi="Arial MT"/>
          <w:sz w:val="22"/>
        </w:rPr>
        <w:t>Energy &amp; Utilities Planning</w:t>
      </w:r>
    </w:p>
    <w:sectPr>
      <w:footerReference w:type="default" r:id="rId5"/>
      <w:type w:val="nextPage"/>
      <w:pgSz w:w="12240" w:h="15840"/>
      <w:pgMar w:left="1440" w:right="1080" w:gutter="0" w:header="0" w:top="475" w:footer="864" w:bottom="9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Arial M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MT" w:hAnsi="Arial MT" w:cs="Arial MT"/>
        <w:sz w:val="16"/>
      </w:rPr>
    </w:pPr>
    <w:r>
      <w:rPr>
        <w:rFonts w:cs="Arial MT" w:ascii="Arial MT" w:hAnsi="Arial MT"/>
        <w:sz w:val="16"/>
      </w:rPr>
      <w:fldChar w:fldCharType="begin"/>
    </w:r>
    <w:r>
      <w:rPr>
        <w:sz w:val="16"/>
        <w:rFonts w:cs="Arial MT" w:ascii="Arial MT" w:hAnsi="Arial MT"/>
      </w:rPr>
      <w:instrText xml:space="preserve"> FILENAME \p </w:instrText>
    </w:r>
    <w:r>
      <w:rPr>
        <w:sz w:val="16"/>
        <w:rFonts w:cs="Arial MT" w:ascii="Arial MT" w:hAnsi="Arial MT"/>
      </w:rPr>
      <w:fldChar w:fldCharType="separate"/>
    </w:r>
    <w:r>
      <w:rPr>
        <w:sz w:val="16"/>
        <w:rFonts w:cs="Arial MT" w:ascii="Arial MT" w:hAnsi="Arial MT"/>
      </w:rPr>
      <w:t>/mnt/main-storage/datasets/enron-docs/doc/revised_HPL.doc</w:t>
    </w:r>
    <w:r>
      <w:rPr>
        <w:sz w:val="16"/>
        <w:rFonts w:cs="Arial MT" w:ascii="Arial MT" w:hAnsi="Arial MT"/>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w:hAnsi="Courier" w:cs="Courier"/>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ourier" w:hAnsi="Courier" w:cs="Courier"/>
      <w:sz w:val="24"/>
      <w:lang w:val="en-US"/>
    </w:rPr>
  </w:style>
  <w:style w:type="character" w:styleId="DocInit">
    <w:name w:val="Doc Init"/>
    <w:basedOn w:val="DefaultParagraphFont"/>
    <w:qFormat/>
    <w:rPr/>
  </w:style>
  <w:style w:type="character" w:styleId="TechInit">
    <w:name w:val="Tech Init"/>
    <w:basedOn w:val="DefaultParagraphFont"/>
    <w:qFormat/>
    <w:rPr>
      <w:rFonts w:ascii="Courier" w:hAnsi="Courier" w:cs="Courier"/>
      <w:sz w:val="24"/>
      <w:lang w:val="en-US"/>
    </w:rPr>
  </w:style>
  <w:style w:type="character" w:styleId="Technical2">
    <w:name w:val="Technical 2"/>
    <w:basedOn w:val="DefaultParagraphFont"/>
    <w:qFormat/>
    <w:rPr>
      <w:rFonts w:ascii="Courier" w:hAnsi="Courier" w:cs="Courier"/>
      <w:sz w:val="24"/>
      <w:lang w:val="en-US"/>
    </w:rPr>
  </w:style>
  <w:style w:type="character" w:styleId="Technical3">
    <w:name w:val="Technical 3"/>
    <w:basedOn w:val="DefaultParagraphFont"/>
    <w:qFormat/>
    <w:rPr>
      <w:rFonts w:ascii="Courier" w:hAnsi="Courier" w:cs="Courier"/>
      <w:sz w:val="24"/>
      <w:lang w:val="en-US"/>
    </w:rPr>
  </w:style>
  <w:style w:type="character" w:styleId="Technical1">
    <w:name w:val="Technical 1"/>
    <w:basedOn w:val="DefaultParagraphFont"/>
    <w:qFormat/>
    <w:rPr>
      <w:rFonts w:ascii="Courier" w:hAnsi="Courier" w:cs="Courier"/>
      <w:sz w:val="24"/>
      <w:lang w:val="en-US"/>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s>
      <w:suppressAutoHyphens w:val="true"/>
    </w:pPr>
    <w:rPr>
      <w:rFonts w:ascii="Arial MT" w:hAnsi="Arial MT" w:cs="Arial MT"/>
      <w:sz w:val="22"/>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RightPar1">
    <w:name w:val="Right Par 1"/>
    <w:qFormat/>
    <w:pPr>
      <w:widowControl/>
      <w:tabs>
        <w:tab w:val="left" w:pos="-720" w:leader="none"/>
        <w:tab w:val="left" w:pos="0" w:leader="none"/>
        <w:tab w:val="decimal" w:pos="720" w:leader="none"/>
      </w:tabs>
      <w:suppressAutoHyphens w:val="true"/>
      <w:bidi w:val="0"/>
      <w:ind w:hanging="0" w:start="720" w:end="0"/>
    </w:pPr>
    <w:rPr>
      <w:rFonts w:ascii="Courier" w:hAnsi="Courier" w:eastAsia="Times New Roman" w:cs="Courier"/>
      <w:color w:val="auto"/>
      <w:sz w:val="24"/>
      <w:szCs w:val="20"/>
      <w:lang w:val="en-US" w:bidi="ar-SA" w:eastAsia="zh-C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0" w:start="1440" w:end="0"/>
    </w:pPr>
    <w:rPr>
      <w:rFonts w:ascii="Courier" w:hAnsi="Courier" w:eastAsia="Times New Roman" w:cs="Courier"/>
      <w:color w:val="auto"/>
      <w:sz w:val="24"/>
      <w:szCs w:val="20"/>
      <w:lang w:val="en-US" w:bidi="ar-SA" w:eastAsia="zh-C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0" w:start="2160" w:end="0"/>
    </w:pPr>
    <w:rPr>
      <w:rFonts w:ascii="Courier" w:hAnsi="Courier" w:eastAsia="Times New Roman" w:cs="Courier"/>
      <w:color w:val="auto"/>
      <w:sz w:val="24"/>
      <w:szCs w:val="20"/>
      <w:lang w:val="en-US" w:bidi="ar-SA" w:eastAsia="zh-C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0" w:start="2880" w:end="0"/>
    </w:pPr>
    <w:rPr>
      <w:rFonts w:ascii="Courier" w:hAnsi="Courier" w:eastAsia="Times New Roman" w:cs="Courier"/>
      <w:color w:val="auto"/>
      <w:sz w:val="24"/>
      <w:szCs w:val="20"/>
      <w:lang w:val="en-US" w:bidi="ar-SA" w:eastAsia="zh-C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0" w:start="3600" w:end="0"/>
    </w:pPr>
    <w:rPr>
      <w:rFonts w:ascii="Courier" w:hAnsi="Courier" w:eastAsia="Times New Roman" w:cs="Courier"/>
      <w:color w:val="auto"/>
      <w:sz w:val="24"/>
      <w:szCs w:val="20"/>
      <w:lang w:val="en-US" w:bidi="ar-SA" w:eastAsia="zh-C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0" w:start="4320" w:end="0"/>
    </w:pPr>
    <w:rPr>
      <w:rFonts w:ascii="Courier" w:hAnsi="Courier" w:eastAsia="Times New Roman" w:cs="Courier"/>
      <w:color w:val="auto"/>
      <w:sz w:val="24"/>
      <w:szCs w:val="20"/>
      <w:lang w:val="en-US" w:bidi="ar-SA" w:eastAsia="zh-C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0" w:start="5040" w:end="0"/>
    </w:pPr>
    <w:rPr>
      <w:rFonts w:ascii="Courier" w:hAnsi="Courier" w:eastAsia="Times New Roman" w:cs="Courier"/>
      <w:color w:val="auto"/>
      <w:sz w:val="24"/>
      <w:szCs w:val="20"/>
      <w:lang w:val="en-US" w:bidi="ar-SA" w:eastAsia="zh-C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0" w:start="5760" w:end="0"/>
    </w:pPr>
    <w:rPr>
      <w:rFonts w:ascii="Courier" w:hAnsi="Courier" w:eastAsia="Times New Roman" w:cs="Courier"/>
      <w:color w:val="auto"/>
      <w:sz w:val="24"/>
      <w:szCs w:val="20"/>
      <w:lang w:val="en-US" w:bidi="ar-SA" w:eastAsia="zh-CN"/>
    </w:rPr>
  </w:style>
  <w:style w:type="paragraph" w:styleId="Document1">
    <w:name w:val="Document 1"/>
    <w:qFormat/>
    <w:pPr>
      <w:keepNext w:val="true"/>
      <w:keepLines/>
      <w:widowControl/>
      <w:tabs>
        <w:tab w:val="clear" w:pos="720"/>
        <w:tab w:val="left" w:pos="-720" w:leader="none"/>
      </w:tabs>
      <w:suppressAutoHyphens w:val="true"/>
      <w:bidi w:val="0"/>
    </w:pPr>
    <w:rPr>
      <w:rFonts w:ascii="Courier" w:hAnsi="Courier" w:eastAsia="Times New Roman" w:cs="Courier"/>
      <w:color w:val="auto"/>
      <w:sz w:val="24"/>
      <w:szCs w:val="20"/>
      <w:lang w:val="en-US" w:bidi="ar-SA" w:eastAsia="zh-CN"/>
    </w:rPr>
  </w:style>
  <w:style w:type="paragraph" w:styleId="Technical5">
    <w:name w:val="Technical 5"/>
    <w:qFormat/>
    <w:pPr>
      <w:widowControl/>
      <w:tabs>
        <w:tab w:val="clear" w:pos="720"/>
        <w:tab w:val="left" w:pos="-720" w:leader="none"/>
      </w:tabs>
      <w:suppressAutoHyphens w:val="true"/>
      <w:bidi w:val="0"/>
      <w:ind w:firstLine="720" w:start="0" w:end="0"/>
    </w:pPr>
    <w:rPr>
      <w:rFonts w:ascii="Courier" w:hAnsi="Courier" w:eastAsia="Times New Roman" w:cs="Courier"/>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ourier" w:hAnsi="Courier" w:eastAsia="Times New Roman" w:cs="Courier"/>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ourier" w:hAnsi="Courier" w:eastAsia="Times New Roman" w:cs="Courier"/>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ourier" w:hAnsi="Courier" w:eastAsia="Times New Roman" w:cs="Courier"/>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ourier" w:hAnsi="Courier" w:eastAsia="Times New Roman" w:cs="Courier"/>
      <w:b/>
      <w:color w:val="auto"/>
      <w:sz w:val="24"/>
      <w:szCs w:val="20"/>
      <w:lang w:val="en-US" w:bidi="ar-SA" w:eastAsia="zh-C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pPr>
    <w:rPr>
      <w:rFonts w:ascii="Arial MT" w:hAnsi="Arial MT" w:cs="Arial MT"/>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png"/><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2000-06-13T18:27:00Z</dcterms:created>
  <dc:creator>J. Luther Shankster</dc:creator>
  <dc:description/>
  <dc:language>en-CA</dc:language>
  <cp:lastModifiedBy>J. Luther Shankster</cp:lastModifiedBy>
  <cp:lastPrinted>1999-06-09T10:40:00Z</cp:lastPrinted>
  <dcterms:modified xsi:type="dcterms:W3CDTF">2000-06-13T19:03:00Z</dcterms:modified>
  <cp:revision>3</cp:revision>
  <dc:subject/>
  <dc:title>                                                                  Shell Oil Company  </dc:title>
</cp:coreProperties>
</file>