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THIRD QUARTER EARNINGS KEY THEMES</w:t>
      </w:r>
    </w:p>
    <w:p>
      <w:pPr>
        <w:pStyle w:val="Normal"/>
        <w:autoSpaceDE w:val="false"/>
        <w:rPr>
          <w:szCs w:val="20"/>
        </w:rPr>
      </w:pPr>
      <w:r>
        <w:rPr>
          <w:szCs w:val="20"/>
        </w:rPr>
      </w:r>
    </w:p>
    <w:p>
      <w:pPr>
        <w:pStyle w:val="Normal"/>
        <w:autoSpaceDE w:val="false"/>
        <w:rPr>
          <w:szCs w:val="20"/>
        </w:rPr>
      </w:pPr>
      <w:r>
        <w:rPr>
          <w:szCs w:val="20"/>
        </w:rPr>
        <w:t>1.</w:t>
        <w:tab/>
        <w:t>Core Business</w:t>
      </w:r>
    </w:p>
    <w:p>
      <w:pPr>
        <w:pStyle w:val="Normal"/>
        <w:numPr>
          <w:ilvl w:val="0"/>
          <w:numId w:val="7"/>
        </w:numPr>
        <w:autoSpaceDE w:val="false"/>
        <w:rPr>
          <w:szCs w:val="20"/>
        </w:rPr>
      </w:pPr>
      <w:r>
        <w:rPr>
          <w:szCs w:val="20"/>
        </w:rPr>
        <w:t>solid</w:t>
      </w:r>
    </w:p>
    <w:p>
      <w:pPr>
        <w:pStyle w:val="Normal"/>
        <w:numPr>
          <w:ilvl w:val="0"/>
          <w:numId w:val="7"/>
        </w:numPr>
        <w:autoSpaceDE w:val="false"/>
        <w:rPr>
          <w:szCs w:val="20"/>
        </w:rPr>
      </w:pPr>
      <w:r>
        <w:rPr>
          <w:szCs w:val="20"/>
        </w:rPr>
        <w:t>strong</w:t>
      </w:r>
    </w:p>
    <w:p>
      <w:pPr>
        <w:pStyle w:val="Normal"/>
        <w:numPr>
          <w:ilvl w:val="0"/>
          <w:numId w:val="7"/>
        </w:numPr>
        <w:autoSpaceDE w:val="false"/>
        <w:rPr>
          <w:szCs w:val="20"/>
        </w:rPr>
      </w:pPr>
      <w:r>
        <w:rPr>
          <w:szCs w:val="20"/>
        </w:rPr>
        <w:t>growing</w:t>
      </w:r>
    </w:p>
    <w:p>
      <w:pPr>
        <w:pStyle w:val="Normal"/>
        <w:autoSpaceDE w:val="false"/>
        <w:rPr>
          <w:szCs w:val="20"/>
        </w:rPr>
      </w:pPr>
      <w:r>
        <w:rPr>
          <w:szCs w:val="20"/>
        </w:rPr>
      </w:r>
    </w:p>
    <w:p>
      <w:pPr>
        <w:pStyle w:val="Normal"/>
        <w:autoSpaceDE w:val="false"/>
        <w:rPr>
          <w:szCs w:val="20"/>
        </w:rPr>
      </w:pPr>
      <w:r>
        <w:rPr>
          <w:szCs w:val="20"/>
        </w:rPr>
        <w:t>2.</w:t>
        <w:tab/>
        <w:t>Refocusing on Core Business</w:t>
      </w:r>
    </w:p>
    <w:p>
      <w:pPr>
        <w:pStyle w:val="Normal"/>
        <w:numPr>
          <w:ilvl w:val="0"/>
          <w:numId w:val="5"/>
        </w:numPr>
        <w:autoSpaceDE w:val="false"/>
        <w:rPr>
          <w:szCs w:val="20"/>
        </w:rPr>
      </w:pPr>
      <w:r>
        <w:rPr>
          <w:szCs w:val="20"/>
        </w:rPr>
        <w:t>investments in water, broadband, and residential power markets did not pan out</w:t>
      </w:r>
    </w:p>
    <w:p>
      <w:pPr>
        <w:pStyle w:val="Normal"/>
        <w:numPr>
          <w:ilvl w:val="0"/>
          <w:numId w:val="5"/>
        </w:numPr>
        <w:autoSpaceDE w:val="false"/>
        <w:rPr>
          <w:szCs w:val="20"/>
        </w:rPr>
      </w:pPr>
      <w:r>
        <w:rPr>
          <w:szCs w:val="20"/>
        </w:rPr>
        <w:t>removing items that were clouding core business performance</w:t>
      </w:r>
    </w:p>
    <w:p>
      <w:pPr>
        <w:pStyle w:val="Normal"/>
        <w:numPr>
          <w:ilvl w:val="0"/>
          <w:numId w:val="5"/>
        </w:numPr>
        <w:autoSpaceDE w:val="false"/>
        <w:rPr>
          <w:szCs w:val="20"/>
        </w:rPr>
      </w:pPr>
      <w:r>
        <w:rPr>
          <w:szCs w:val="20"/>
        </w:rPr>
        <w:t>providing more detail on core business units</w:t>
      </w:r>
    </w:p>
    <w:p>
      <w:pPr>
        <w:pStyle w:val="Normal"/>
        <w:autoSpaceDE w:val="false"/>
        <w:rPr>
          <w:szCs w:val="20"/>
        </w:rPr>
      </w:pPr>
      <w:r>
        <w:rPr>
          <w:szCs w:val="20"/>
        </w:rPr>
      </w:r>
    </w:p>
    <w:p>
      <w:pPr>
        <w:pStyle w:val="Normal"/>
        <w:autoSpaceDE w:val="false"/>
        <w:rPr>
          <w:szCs w:val="20"/>
        </w:rPr>
      </w:pPr>
      <w:r>
        <w:rPr>
          <w:szCs w:val="20"/>
        </w:rPr>
        <w:t>3.</w:t>
        <w:tab/>
        <w:t>Healthy Balance Sheet</w:t>
      </w:r>
    </w:p>
    <w:p>
      <w:pPr>
        <w:pStyle w:val="Normal"/>
        <w:numPr>
          <w:ilvl w:val="0"/>
          <w:numId w:val="2"/>
        </w:numPr>
        <w:autoSpaceDE w:val="false"/>
        <w:rPr>
          <w:szCs w:val="20"/>
        </w:rPr>
      </w:pPr>
      <w:r>
        <w:rPr>
          <w:szCs w:val="20"/>
        </w:rPr>
        <w:t>committed to maintaining ratings</w:t>
      </w:r>
    </w:p>
    <w:p>
      <w:pPr>
        <w:pStyle w:val="Normal"/>
        <w:numPr>
          <w:ilvl w:val="0"/>
          <w:numId w:val="3"/>
        </w:numPr>
        <w:autoSpaceDE w:val="false"/>
        <w:rPr>
          <w:szCs w:val="20"/>
        </w:rPr>
      </w:pPr>
      <w:r>
        <w:rPr>
          <w:szCs w:val="20"/>
        </w:rPr>
        <w:t>deposit and margin activity is evidence of prudent management</w:t>
      </w:r>
    </w:p>
    <w:p>
      <w:pPr>
        <w:pStyle w:val="Normal"/>
        <w:numPr>
          <w:ilvl w:val="0"/>
          <w:numId w:val="3"/>
        </w:numPr>
        <w:autoSpaceDE w:val="false"/>
        <w:rPr>
          <w:szCs w:val="20"/>
        </w:rPr>
      </w:pPr>
      <w:r>
        <w:rPr>
          <w:szCs w:val="20"/>
        </w:rPr>
        <w:t>$3B committed revolver, undrawn, no significant upcoming debt maturities</w:t>
      </w:r>
    </w:p>
    <w:p>
      <w:pPr>
        <w:pStyle w:val="Normal"/>
        <w:numPr>
          <w:ilvl w:val="0"/>
          <w:numId w:val="3"/>
        </w:numPr>
        <w:autoSpaceDE w:val="false"/>
        <w:rPr>
          <w:szCs w:val="20"/>
        </w:rPr>
      </w:pPr>
      <w:r>
        <w:rPr>
          <w:szCs w:val="20"/>
        </w:rPr>
        <w:t>selling non-strategic assets to pay down debt, buy back equity, or redeploy capital</w:t>
      </w:r>
    </w:p>
    <w:p>
      <w:pPr>
        <w:pStyle w:val="Normal"/>
        <w:autoSpaceDE w:val="false"/>
        <w:rPr>
          <w:szCs w:val="20"/>
        </w:rPr>
      </w:pPr>
      <w:r>
        <w:rPr>
          <w:szCs w:val="20"/>
        </w:rPr>
      </w:r>
    </w:p>
    <w:p>
      <w:pPr>
        <w:pStyle w:val="Normal"/>
        <w:autoSpaceDE w:val="false"/>
        <w:rPr>
          <w:szCs w:val="20"/>
        </w:rPr>
      </w:pPr>
      <w:r>
        <w:rPr>
          <w:szCs w:val="20"/>
        </w:rPr>
        <w:t>4.</w:t>
        <w:tab/>
        <w:t>Closely Monitoring Additional Investments</w:t>
      </w:r>
    </w:p>
    <w:p>
      <w:pPr>
        <w:pStyle w:val="Normal"/>
        <w:numPr>
          <w:ilvl w:val="0"/>
          <w:numId w:val="4"/>
        </w:numPr>
        <w:autoSpaceDE w:val="false"/>
        <w:rPr>
          <w:szCs w:val="20"/>
        </w:rPr>
      </w:pPr>
      <w:r>
        <w:rPr>
          <w:szCs w:val="20"/>
        </w:rPr>
        <w:t>will act prudently to draw a box around investments that might create a drag on earnings</w:t>
      </w:r>
    </w:p>
    <w:p>
      <w:pPr>
        <w:pStyle w:val="Normal"/>
        <w:numPr>
          <w:ilvl w:val="0"/>
          <w:numId w:val="4"/>
        </w:numPr>
        <w:autoSpaceDE w:val="false"/>
        <w:rPr>
          <w:szCs w:val="20"/>
        </w:rPr>
      </w:pPr>
      <w:r>
        <w:rPr>
          <w:szCs w:val="20"/>
        </w:rPr>
        <w:t>back to you in 90 days, or sooner if necessary, with progress report</w:t>
      </w:r>
    </w:p>
    <w:p>
      <w:pPr>
        <w:pStyle w:val="Normal"/>
        <w:autoSpaceDE w:val="false"/>
        <w:rPr>
          <w:szCs w:val="20"/>
        </w:rPr>
      </w:pPr>
      <w:r>
        <w:rPr>
          <w:szCs w:val="20"/>
        </w:rPr>
      </w:r>
    </w:p>
    <w:p>
      <w:pPr>
        <w:pStyle w:val="Normal"/>
        <w:autoSpaceDE w:val="false"/>
        <w:rPr>
          <w:szCs w:val="20"/>
        </w:rPr>
      </w:pPr>
      <w:r>
        <w:rPr>
          <w:szCs w:val="20"/>
        </w:rPr>
        <w:t>5.</w:t>
        <w:tab/>
        <w:t>Reaffirming Y2001 and 2002 earnings of $1.80 and $2.15</w:t>
      </w:r>
    </w:p>
    <w:p>
      <w:pPr>
        <w:pStyle w:val="Normal"/>
        <w:numPr>
          <w:ilvl w:val="0"/>
          <w:numId w:val="6"/>
        </w:numPr>
        <w:autoSpaceDE w:val="false"/>
        <w:rPr>
          <w:szCs w:val="20"/>
        </w:rPr>
      </w:pPr>
      <w:r>
        <w:rPr>
          <w:szCs w:val="20"/>
        </w:rPr>
        <w:t>more and more markets opening for our core retail and wholesale products</w:t>
      </w:r>
    </w:p>
    <w:p>
      <w:pPr>
        <w:pStyle w:val="Normal"/>
        <w:autoSpaceDE w:val="false"/>
        <w:rPr>
          <w:szCs w:val="20"/>
        </w:rPr>
      </w:pPr>
      <w:r>
        <w:rPr>
          <w:szCs w:val="20"/>
        </w:rPr>
      </w:r>
    </w:p>
    <w:p>
      <w:pPr>
        <w:pStyle w:val="Normal"/>
        <w:autoSpaceDE w:val="false"/>
        <w:rPr>
          <w:szCs w:val="20"/>
        </w:rPr>
      </w:pPr>
      <w:r>
        <w:rPr>
          <w:szCs w:val="20"/>
        </w:rPr>
        <w:t>Clearing decks for solid future growth trajectory</w:t>
      </w:r>
    </w:p>
    <w:p>
      <w:pPr>
        <w:pStyle w:val="Normal"/>
        <w:autoSpaceDE w:val="false"/>
        <w:rPr>
          <w:szCs w:val="20"/>
        </w:rPr>
      </w:pPr>
      <w:r>
        <w:rPr>
          <w:szCs w:val="20"/>
        </w:rPr>
      </w:r>
    </w:p>
    <w:p>
      <w:pPr>
        <w:pStyle w:val="Normal"/>
        <w:autoSpaceDE w:val="false"/>
        <w:rPr>
          <w:szCs w:val="20"/>
        </w:rPr>
      </w:pPr>
      <w:r>
        <w:rPr>
          <w:szCs w:val="20"/>
        </w:rPr>
      </w:r>
    </w:p>
    <w:p>
      <w:pPr>
        <w:pStyle w:val="Heading1"/>
        <w:ind w:hanging="0" w:start="0"/>
        <w:rPr/>
      </w:pPr>
      <w:r>
        <w:rPr/>
        <w:t>Q&amp;A</w:t>
      </w:r>
    </w:p>
    <w:p>
      <w:pPr>
        <w:pStyle w:val="Normal"/>
        <w:autoSpaceDE w:val="false"/>
        <w:rPr>
          <w:szCs w:val="20"/>
        </w:rPr>
      </w:pPr>
      <w:r>
        <w:rPr>
          <w:szCs w:val="20"/>
        </w:rPr>
      </w:r>
    </w:p>
    <w:p>
      <w:pPr>
        <w:pStyle w:val="BodyText"/>
        <w:rPr/>
      </w:pPr>
      <w:r>
        <w:rPr/>
        <w:t>When Jeff Skilling resigned, Ken and Jeff assured us that there were no “other shoes to drop”; now you are reporting a billion dollars in losses; what happened?</w:t>
      </w:r>
    </w:p>
    <w:p>
      <w:pPr>
        <w:pStyle w:val="Normal"/>
        <w:autoSpaceDE w:val="false"/>
        <w:rPr>
          <w:szCs w:val="20"/>
        </w:rPr>
      </w:pPr>
      <w:ins w:id="0" w:author="skean" w:date="2001-10-15T07:59:00Z">
        <w:r>
          <w:rPr>
            <w:szCs w:val="20"/>
          </w:rPr>
          <w:t>Over the last several earnings releases we have identified the issues with the broadband market (and its effect on our business) and the continuing issues with our Azurix investments.  It has also been apparent in the marketplace that the value of our investment</w:t>
        </w:r>
      </w:ins>
      <w:ins w:id="1" w:author="skean" w:date="2001-10-15T08:01:00Z">
        <w:r>
          <w:rPr>
            <w:szCs w:val="20"/>
          </w:rPr>
          <w:t xml:space="preserve"> in New Power has been declining.  After undertaking a comprehensive review</w:t>
        </w:r>
      </w:ins>
      <w:ins w:id="2" w:author="skean" w:date="2001-10-15T08:13:00Z">
        <w:r>
          <w:rPr>
            <w:szCs w:val="20"/>
          </w:rPr>
          <w:t xml:space="preserve"> my new management team and I decided to remove</w:t>
        </w:r>
      </w:ins>
      <w:del w:id="3" w:author="skean" w:date="2001-10-15T08:14:00Z">
        <w:r>
          <w:rPr>
            <w:szCs w:val="20"/>
          </w:rPr>
          <w:delText>For the past several weeks, my new management team and I have been making a critical review of our business.  The write-offs announced today remove many of</w:delText>
        </w:r>
      </w:del>
      <w:r>
        <w:rPr>
          <w:szCs w:val="20"/>
        </w:rPr>
        <w:t xml:space="preserve"> the</w:t>
      </w:r>
      <w:ins w:id="4" w:author="skean" w:date="2001-10-15T08:16:00Z">
        <w:r>
          <w:rPr>
            <w:szCs w:val="20"/>
          </w:rPr>
          <w:t>se</w:t>
        </w:r>
      </w:ins>
      <w:r>
        <w:rPr>
          <w:szCs w:val="20"/>
        </w:rPr>
        <w:t xml:space="preserve"> clouds</w:t>
      </w:r>
      <w:ins w:id="5" w:author="skean" w:date="2001-10-15T08:17:00Z">
        <w:r>
          <w:rPr>
            <w:szCs w:val="20"/>
          </w:rPr>
          <w:t>,</w:t>
        </w:r>
      </w:ins>
      <w:r>
        <w:rPr>
          <w:szCs w:val="20"/>
        </w:rPr>
        <w:t xml:space="preserve"> </w:t>
      </w:r>
      <w:ins w:id="6" w:author="skean" w:date="2001-10-15T08:16:00Z">
        <w:r>
          <w:rPr>
            <w:szCs w:val="20"/>
          </w:rPr>
          <w:t>which</w:t>
        </w:r>
      </w:ins>
      <w:del w:id="7" w:author="skean" w:date="2001-10-15T08:16:00Z">
        <w:r>
          <w:rPr>
            <w:szCs w:val="20"/>
          </w:rPr>
          <w:delText>that</w:delText>
        </w:r>
      </w:del>
      <w:r>
        <w:rPr>
          <w:szCs w:val="20"/>
        </w:rPr>
        <w:t xml:space="preserve"> have obscured the excellent results of our core businesses. </w:t>
      </w:r>
      <w:ins w:id="8" w:author="skean" w:date="2001-10-15T08:14:00Z">
        <w:r>
          <w:rPr>
            <w:szCs w:val="20"/>
          </w:rPr>
          <w:t>As we reported today, earnings in our core businesses are up 26% from third quarter a year ago.  We decided it was time to get these items out of the way and refocus on these core activities.</w:t>
        </w:r>
      </w:ins>
    </w:p>
    <w:p>
      <w:pPr>
        <w:pStyle w:val="Normal"/>
        <w:autoSpaceDE w:val="false"/>
        <w:rPr>
          <w:szCs w:val="20"/>
        </w:rPr>
      </w:pPr>
      <w:r>
        <w:rPr>
          <w:szCs w:val="20"/>
        </w:rPr>
      </w:r>
    </w:p>
    <w:p>
      <w:pPr>
        <w:pStyle w:val="BodyText"/>
        <w:rPr/>
      </w:pPr>
      <w:r>
        <w:rPr/>
        <w:t>Are there other areas of potential write-offs and impairments that investors should be watching for in future quarters or is this it?</w:t>
      </w:r>
    </w:p>
    <w:p>
      <w:pPr>
        <w:pStyle w:val="Normal"/>
        <w:autoSpaceDE w:val="false"/>
        <w:rPr>
          <w:szCs w:val="20"/>
        </w:rPr>
      </w:pPr>
      <w:ins w:id="9" w:author="skean" w:date="2001-10-15T08:17:00Z">
        <w:r>
          <w:rPr>
            <w:szCs w:val="20"/>
          </w:rPr>
          <w:t>We believe that our investments are sound, but we will continue to monitor these investments very closely.  We still have a significant broadband network investment, for exam</w:t>
        </w:r>
      </w:ins>
      <w:ins w:id="10" w:author="skean" w:date="2001-10-15T08:19:00Z">
        <w:r>
          <w:rPr>
            <w:szCs w:val="20"/>
          </w:rPr>
          <w:t>ple.  We believe that investment should show reasonable returns and is appropriately valued.  If, however, we think it would be in the best interest of our shareholders to further reduce our activities in this area to reduce earnings drag, we will not hesitate to do so.</w:t>
        </w:r>
      </w:ins>
      <w:del w:id="11" w:author="skean" w:date="2001-10-15T08:21:00Z">
        <w:r>
          <w:rPr>
            <w:szCs w:val="20"/>
          </w:rPr>
          <w:delText>We still have some investments that we are monitoring very closely.  For example, we believe our $900 million investment in our broadband network could deliver good returns.  But if that network becomes a drag on future earnings growth, we will evaluate our options to ensure the best value for our shareholders.</w:delText>
        </w:r>
      </w:del>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What remains of the Azurix investment after the write offs this quarter?</w:t>
      </w:r>
    </w:p>
    <w:p>
      <w:pPr>
        <w:pStyle w:val="Normal"/>
        <w:autoSpaceDE w:val="false"/>
        <w:rPr>
          <w:szCs w:val="20"/>
        </w:rPr>
      </w:pPr>
      <w:r>
        <w:rPr>
          <w:szCs w:val="20"/>
        </w:rPr>
        <w:t>Essentially, Wessex Water remains.  That investment is a regulated utility asset that</w:t>
      </w:r>
      <w:del w:id="12" w:author="skean" w:date="2001-10-15T08:21:00Z">
        <w:r>
          <w:rPr>
            <w:szCs w:val="20"/>
          </w:rPr>
          <w:delText xml:space="preserve">, </w:delText>
        </w:r>
      </w:del>
      <w:ins w:id="13" w:author="skean" w:date="2001-10-15T08:21:00Z">
        <w:r>
          <w:rPr>
            <w:szCs w:val="20"/>
          </w:rPr>
          <w:t xml:space="preserve"> earns consistent returns and provides insight into a marketplace that we are serving very effectively through our Enron Direct retail energy services business.  </w:t>
        </w:r>
      </w:ins>
      <w:ins w:id="14" w:author="skean" w:date="2001-10-15T08:23:00Z">
        <w:r>
          <w:rPr>
            <w:szCs w:val="20"/>
          </w:rPr>
          <w:t>Consequently, w</w:t>
        </w:r>
      </w:ins>
      <w:ins w:id="15" w:author="skean" w:date="2001-10-15T08:21:00Z">
        <w:r>
          <w:rPr>
            <w:szCs w:val="20"/>
          </w:rPr>
          <w:t xml:space="preserve">e have no plans to dispose of Wessex at this time. </w:t>
        </w:r>
      </w:ins>
      <w:del w:id="16" w:author="skean" w:date="2001-10-15T08:24:00Z">
        <w:r>
          <w:rPr>
            <w:szCs w:val="20"/>
          </w:rPr>
          <w:delText>while not earning the very high level of return we would like, is not something we need to sell to realize its value.  It is in our shareholders’ best interest to retain Wessex.</w:delText>
        </w:r>
      </w:del>
    </w:p>
    <w:p>
      <w:pPr>
        <w:pStyle w:val="Normal"/>
        <w:autoSpaceDE w:val="false"/>
        <w:rPr>
          <w:szCs w:val="20"/>
        </w:rPr>
      </w:pPr>
      <w:r>
        <w:rPr>
          <w:szCs w:val="20"/>
        </w:rPr>
      </w:r>
    </w:p>
    <w:p>
      <w:pPr>
        <w:pStyle w:val="Normal"/>
        <w:autoSpaceDE w:val="false"/>
        <w:rPr>
          <w:b/>
          <w:bCs/>
          <w:szCs w:val="20"/>
        </w:rPr>
      </w:pPr>
      <w:r>
        <w:rPr>
          <w:b/>
          <w:bCs/>
          <w:szCs w:val="20"/>
        </w:rPr>
        <w:t>What remains of the EBS investment after the write offs this quarter?</w:t>
      </w:r>
    </w:p>
    <w:p>
      <w:pPr>
        <w:pStyle w:val="Normal"/>
        <w:autoSpaceDE w:val="false"/>
        <w:rPr>
          <w:szCs w:val="20"/>
        </w:rPr>
      </w:pPr>
      <w:r>
        <w:rPr>
          <w:szCs w:val="20"/>
        </w:rPr>
        <w:t>Our $900 million broadband network.</w:t>
      </w:r>
    </w:p>
    <w:p>
      <w:pPr>
        <w:pStyle w:val="Normal"/>
        <w:autoSpaceDE w:val="false"/>
        <w:rPr>
          <w:szCs w:val="20"/>
        </w:rPr>
      </w:pPr>
      <w:r>
        <w:rPr>
          <w:szCs w:val="20"/>
        </w:rPr>
      </w:r>
    </w:p>
    <w:p>
      <w:pPr>
        <w:pStyle w:val="BodyText"/>
        <w:rPr/>
      </w:pPr>
      <w:r>
        <w:rPr/>
        <w:t>With respect to the “losses on investments”:</w:t>
      </w:r>
    </w:p>
    <w:p>
      <w:pPr>
        <w:pStyle w:val="BodyText"/>
        <w:rPr/>
      </w:pPr>
      <w:r>
        <w:rPr/>
        <w:t>o Describe the “hedging arrangements with certain partnerships”?</w:t>
      </w:r>
    </w:p>
    <w:p>
      <w:pPr>
        <w:pStyle w:val="Normal"/>
        <w:autoSpaceDE w:val="false"/>
        <w:rPr>
          <w:szCs w:val="20"/>
        </w:rPr>
      </w:pPr>
      <w:ins w:id="17" w:author="skean" w:date="2001-10-15T08:25:00Z">
        <w:r>
          <w:rPr>
            <w:szCs w:val="20"/>
          </w:rPr>
          <w:t>We had established a number of investment vehicles which held</w:t>
        </w:r>
      </w:ins>
      <w:ins w:id="18" w:author="skean" w:date="2001-10-15T08:27:00Z">
        <w:r>
          <w:rPr>
            <w:szCs w:val="20"/>
          </w:rPr>
          <w:t xml:space="preserve"> investments in certain equities</w:t>
        </w:r>
      </w:ins>
      <w:ins w:id="19" w:author="skean" w:date="2001-10-15T08:25:00Z">
        <w:r>
          <w:rPr>
            <w:szCs w:val="20"/>
          </w:rPr>
          <w:t>, and in some instances</w:t>
        </w:r>
      </w:ins>
      <w:ins w:id="20" w:author="skean" w:date="2001-10-15T08:27:00Z">
        <w:r>
          <w:rPr>
            <w:szCs w:val="20"/>
          </w:rPr>
          <w:t>,</w:t>
        </w:r>
      </w:ins>
      <w:ins w:id="21" w:author="skean" w:date="2001-10-15T08:25:00Z">
        <w:r>
          <w:rPr>
            <w:szCs w:val="20"/>
          </w:rPr>
          <w:t xml:space="preserve"> provided hedges against losses in other investments</w:t>
        </w:r>
      </w:ins>
      <w:ins w:id="22" w:author="skean" w:date="2001-10-15T08:27:00Z">
        <w:r>
          <w:rPr>
            <w:szCs w:val="20"/>
          </w:rPr>
          <w:t>.  Several of the investments lost money (chief among these being New Power Co) resulting in losses recognized this quarter.  Further, we have increasingly found that the participation of a related party in these investments (the LJM partnership), while completely legitimate, properly approved, and fully disclosed, was providing a needless distraction for our investors.  We ele</w:t>
        </w:r>
      </w:ins>
      <w:ins w:id="23" w:author="skean" w:date="2001-10-15T08:31:00Z">
        <w:r>
          <w:rPr>
            <w:szCs w:val="20"/>
          </w:rPr>
          <w:t>cted to dissolve these investment vehicles and recognize the associated losses this quarter.  Moreover, the LJM Partnership is no longer a related party</w:t>
        </w:r>
      </w:ins>
      <w:ins w:id="24" w:author="skean" w:date="2001-10-15T08:33:00Z">
        <w:r>
          <w:rPr>
            <w:szCs w:val="20"/>
          </w:rPr>
          <w:t>.  [Optional:  I want to emphasize that every vehicle we established and every related party transaction we did was in the best interests of our shareholders, was fully reviewed and approved through all of our control processes, and was fully disclosed in our financial reports.  Notwithstanding these facts, we have found that these activities have distracted attention from our solid performance, raise legitimate questions in investors</w:t>
        </w:r>
      </w:ins>
      <w:ins w:id="25" w:author="skean" w:date="2001-10-15T08:36:00Z">
        <w:r>
          <w:rPr>
            <w:szCs w:val="20"/>
          </w:rPr>
          <w:t xml:space="preserve">’ minds, so “we’ve heard you” and we are changing our approach. </w:t>
        </w:r>
      </w:ins>
      <w:del w:id="26" w:author="skean" w:date="2001-10-15T08:37:00Z">
        <w:r>
          <w:rPr>
            <w:szCs w:val="20"/>
          </w:rPr>
          <w:delText>This refers to the LJM Partnership, which was a group of private investors, including our CFO, who acted as general partner, that made selected investments in Enron assets.  This enabled Enron to manage the risk of assets declining in value.  The credit quality of the fund deteriorated to the extent that we had to terminate the agreements and liquidate our positions.  By terminating the fund and taking a $___ write-off, we are no worse off than if we had not hedged AND we have removed a needless distraction for our investors and management.</w:delText>
        </w:r>
      </w:del>
    </w:p>
    <w:p>
      <w:pPr>
        <w:pStyle w:val="Normal"/>
        <w:autoSpaceDE w:val="false"/>
        <w:rPr>
          <w:szCs w:val="20"/>
        </w:rPr>
      </w:pPr>
      <w:r>
        <w:rPr>
          <w:szCs w:val="20"/>
        </w:rPr>
      </w:r>
    </w:p>
    <w:p>
      <w:pPr>
        <w:pStyle w:val="BodyText"/>
        <w:rPr>
          <w:del w:id="28" w:author="skean" w:date="2001-10-15T08:38:00Z"/>
        </w:rPr>
      </w:pPr>
      <w:del w:id="27" w:author="skean" w:date="2001-10-15T08:38:00Z">
        <w:r>
          <w:rPr/>
          <w:delText>o Were any of the partnerships related parties?</w:delText>
        </w:r>
      </w:del>
    </w:p>
    <w:p>
      <w:pPr>
        <w:pStyle w:val="BodyText"/>
        <w:rPr/>
      </w:pPr>
      <w:del w:id="29" w:author="skean" w:date="2001-10-15T08:38:00Z">
        <w:r>
          <w:rPr/>
          <w:delText>Yes, the LJM partnership was related, since our CFO also acted as general partner.</w:delText>
        </w:r>
      </w:del>
    </w:p>
    <w:p>
      <w:pPr>
        <w:pStyle w:val="Normal"/>
        <w:autoSpaceDE w:val="false"/>
        <w:rPr>
          <w:szCs w:val="20"/>
        </w:rPr>
      </w:pPr>
      <w:r>
        <w:rPr>
          <w:szCs w:val="20"/>
        </w:rPr>
      </w:r>
    </w:p>
    <w:p>
      <w:pPr>
        <w:pStyle w:val="BodyText"/>
        <w:rPr/>
      </w:pPr>
      <w:r>
        <w:rPr/>
        <w:t>o Were these investments described as recurring earnings in earlier quarters?</w:t>
      </w:r>
    </w:p>
    <w:p>
      <w:pPr>
        <w:pStyle w:val="Normal"/>
        <w:autoSpaceDE w:val="false"/>
        <w:rPr>
          <w:szCs w:val="20"/>
        </w:rPr>
      </w:pPr>
      <w:ins w:id="30" w:author="skean" w:date="2001-10-15T08:38:00Z">
        <w:r>
          <w:rPr>
            <w:szCs w:val="20"/>
          </w:rPr>
          <w:t xml:space="preserve">We recognized earnings as recurring or nonrecurring as appropriate.  The losses reported this quarter are nonrecurring events associated with the dissolution of various arrangements and in recognition of the insolvency of certain companies we invested </w:t>
        </w:r>
      </w:ins>
      <w:ins w:id="31" w:author="skean" w:date="2001-10-15T08:38:00Z">
        <w:r>
          <w:rPr>
            <w:b/>
            <w:bCs/>
            <w:szCs w:val="20"/>
          </w:rPr>
          <w:t>i</w:t>
        </w:r>
      </w:ins>
      <w:ins w:id="32" w:author="skean" w:date="2001-10-15T08:40:00Z">
        <w:r>
          <w:rPr>
            <w:b/>
            <w:bCs/>
            <w:szCs w:val="20"/>
          </w:rPr>
          <w:t>n[?]</w:t>
        </w:r>
      </w:ins>
      <w:del w:id="33" w:author="skean" w:date="2001-10-15T08:41:00Z">
        <w:r>
          <w:rPr>
            <w:b/>
            <w:bCs/>
            <w:szCs w:val="20"/>
          </w:rPr>
          <w:delText>Yes</w:delText>
        </w:r>
      </w:del>
      <w:del w:id="34" w:author="skean" w:date="2001-10-15T08:41:00Z">
        <w:r>
          <w:rPr>
            <w:szCs w:val="20"/>
          </w:rPr>
          <w:delText>.</w:delText>
        </w:r>
      </w:del>
    </w:p>
    <w:p>
      <w:pPr>
        <w:pStyle w:val="Normal"/>
        <w:autoSpaceDE w:val="false"/>
        <w:rPr>
          <w:szCs w:val="20"/>
        </w:rPr>
      </w:pPr>
      <w:r>
        <w:rPr>
          <w:szCs w:val="20"/>
        </w:rPr>
      </w:r>
    </w:p>
    <w:p>
      <w:pPr>
        <w:pStyle w:val="BodyText"/>
        <w:rPr/>
      </w:pPr>
      <w:r>
        <w:rPr/>
        <w:t>o Does the current quarter include any recurring earnings of a similar kind?</w:t>
      </w:r>
    </w:p>
    <w:p>
      <w:pPr>
        <w:pStyle w:val="Normal"/>
        <w:autoSpaceDE w:val="false"/>
        <w:rPr>
          <w:szCs w:val="20"/>
        </w:rPr>
      </w:pPr>
      <w:r>
        <w:rPr>
          <w:szCs w:val="20"/>
        </w:rPr>
        <w:t>Potentially …(EES?)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What happened in Europe?  Why was it not reported separately?</w:t>
      </w:r>
    </w:p>
    <w:p>
      <w:pPr>
        <w:pStyle w:val="Normal"/>
        <w:autoSpaceDE w:val="false"/>
        <w:rPr>
          <w:szCs w:val="20"/>
        </w:rPr>
      </w:pPr>
      <w:ins w:id="35" w:author="skean" w:date="2001-10-15T08:41:00Z">
        <w:r>
          <w:rPr>
            <w:szCs w:val="20"/>
          </w:rPr>
          <w:t>Our European business continues to grow dramatically.  We continue to see rapid volume and transaction growth demonstrating growing acceptance of our business model</w:t>
        </w:r>
      </w:ins>
      <w:ins w:id="36" w:author="skean" w:date="2001-10-15T08:49:00Z">
        <w:r>
          <w:rPr>
            <w:szCs w:val="20"/>
          </w:rPr>
          <w:t xml:space="preserve"> (gas and power volumes increased over 400% from third quarter 2000)</w:t>
        </w:r>
      </w:ins>
      <w:ins w:id="37" w:author="skean" w:date="2001-10-15T08:41:00Z">
        <w:r>
          <w:rPr>
            <w:szCs w:val="20"/>
          </w:rPr>
          <w:t xml:space="preserve">.  </w:t>
        </w:r>
      </w:ins>
      <w:ins w:id="38" w:author="skean" w:date="2001-10-15T08:43:00Z">
        <w:r>
          <w:rPr>
            <w:szCs w:val="20"/>
          </w:rPr>
          <w:t>We believe this growth will continue and Europe will resemble more and more our North American business with strong, consistent earnings.  We staffed up to make the first-mover push into these markets over the last several years.  As this market matures and we gain efficiencies in serving it</w:t>
        </w:r>
      </w:ins>
      <w:ins w:id="39" w:author="skean" w:date="2001-10-15T08:47:00Z">
        <w:r>
          <w:rPr>
            <w:szCs w:val="20"/>
          </w:rPr>
          <w:t>,</w:t>
        </w:r>
      </w:ins>
      <w:ins w:id="40" w:author="skean" w:date="2001-10-15T08:44:00Z">
        <w:r>
          <w:rPr>
            <w:szCs w:val="20"/>
          </w:rPr>
          <w:t xml:space="preserve"> we are identifying redundancies in our staff and believe now is the time to cut back.</w:t>
        </w:r>
      </w:ins>
      <w:ins w:id="41" w:author="skean" w:date="2001-10-15T08:47:00Z">
        <w:r>
          <w:rPr>
            <w:szCs w:val="20"/>
          </w:rPr>
          <w:t xml:space="preserve"> With these reductions we will be able to serve this growing and maturing market cost effectively and continue our earnings growth trajectory in Europe.</w:t>
        </w:r>
      </w:ins>
      <w:del w:id="42" w:author="skean" w:date="2001-10-15T08:46:00Z">
        <w:r>
          <w:rPr>
            <w:szCs w:val="20"/>
          </w:rPr>
          <w:delText>Volatility and margins were down in Europe, but volumes continue to grow.  We believe that our ability to increase volumes will equate to more income.  A number of our businesses are not mature enough to consider as a separate business unit, and they have markets that are global in nature, so it was more appropriate to report them with Europe than North America.</w:delText>
        </w:r>
      </w:del>
      <w:ins w:id="43" w:author="skean" w:date="2001-10-15T08:46:00Z">
        <w:r>
          <w:rPr>
            <w:szCs w:val="20"/>
          </w:rPr>
          <w:t xml:space="preserve">  We are reporting Europe along with a number of other businesses which, like Europe, represent relatively new (and successful) extensions of our business to new markets.</w:t>
        </w:r>
      </w:ins>
    </w:p>
    <w:p>
      <w:pPr>
        <w:pStyle w:val="Normal"/>
        <w:autoSpaceDE w:val="false"/>
        <w:rPr>
          <w:szCs w:val="20"/>
        </w:rPr>
      </w:pPr>
      <w:r>
        <w:rPr>
          <w:szCs w:val="20"/>
        </w:rPr>
      </w:r>
    </w:p>
    <w:p>
      <w:pPr>
        <w:pStyle w:val="Normal"/>
        <w:autoSpaceDE w:val="false"/>
        <w:rPr>
          <w:b/>
          <w:bCs/>
          <w:szCs w:val="20"/>
        </w:rPr>
      </w:pPr>
      <w:r>
        <w:rPr>
          <w:b/>
          <w:bCs/>
          <w:szCs w:val="20"/>
        </w:rPr>
        <w:t>Why are you laying off so many people from your European operations?</w:t>
      </w:r>
    </w:p>
    <w:p>
      <w:pPr>
        <w:pStyle w:val="Normal"/>
        <w:autoSpaceDE w:val="false"/>
        <w:rPr>
          <w:szCs w:val="20"/>
        </w:rPr>
      </w:pPr>
      <w:r>
        <w:rPr>
          <w:szCs w:val="20"/>
        </w:rPr>
        <w:t xml:space="preserve">A few weeks ago, we announced that we were reducing staff by 5 to 10 percent in Europe (about 250 to 500 of our 5,000 employees).   We are doing this to maintain earnings growth.  We hope to achieve these reductions through a voluntary severance program.  </w:t>
      </w:r>
    </w:p>
    <w:p>
      <w:pPr>
        <w:pStyle w:val="Normal"/>
        <w:autoSpaceDE w:val="false"/>
        <w:rPr>
          <w:szCs w:val="20"/>
        </w:rPr>
      </w:pPr>
      <w:r>
        <w:rPr>
          <w:szCs w:val="20"/>
        </w:rPr>
      </w:r>
    </w:p>
    <w:p>
      <w:pPr>
        <w:pStyle w:val="Normal"/>
        <w:autoSpaceDE w:val="false"/>
        <w:rPr>
          <w:b/>
          <w:bCs/>
          <w:szCs w:val="20"/>
        </w:rPr>
      </w:pPr>
      <w:r>
        <w:rPr>
          <w:b/>
          <w:bCs/>
          <w:szCs w:val="20"/>
        </w:rPr>
        <w:t>Are you confident that you will be able to close the sale of PGE this time?</w:t>
      </w:r>
    </w:p>
    <w:p>
      <w:pPr>
        <w:pStyle w:val="Normal"/>
        <w:autoSpaceDE w:val="false"/>
        <w:rPr/>
      </w:pPr>
      <w:r>
        <w:rPr>
          <w:szCs w:val="20"/>
        </w:rPr>
        <w:t xml:space="preserve">We expect to close the sale of PGE to Northwest Natural in the fourth quarter of 2002.  Our sale to Sierra Pacific fell through because </w:t>
      </w:r>
      <w:ins w:id="44" w:author="skean" w:date="2001-10-15T08:50:00Z">
        <w:r>
          <w:rPr>
            <w:szCs w:val="20"/>
          </w:rPr>
          <w:t>of changes to California law which prevented Sierra Pacific from divesting its power plants to finance the purchase of PGE</w:t>
        </w:r>
      </w:ins>
      <w:del w:id="45" w:author="skean" w:date="2001-10-15T08:51:00Z">
        <w:r>
          <w:rPr>
            <w:szCs w:val="20"/>
          </w:rPr>
          <w:delText>energy market conditions changed in Nevada and California and Sierra Pacific was unable to sell power plants to finance the purchase.</w:delText>
        </w:r>
      </w:del>
      <w:r>
        <w:rPr>
          <w:szCs w:val="20"/>
        </w:rPr>
        <w:t xml:space="preserve">  We do not expect similar problems with Northwest Natural.</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What can we expect in additional asset sales in the coming months?</w:t>
      </w:r>
    </w:p>
    <w:p>
      <w:pPr>
        <w:pStyle w:val="Normal"/>
        <w:autoSpaceDE w:val="false"/>
        <w:rPr>
          <w:szCs w:val="20"/>
        </w:rPr>
      </w:pPr>
      <w:r>
        <w:rPr>
          <w:szCs w:val="20"/>
        </w:rPr>
        <w:t>We will continue to review our asset portfolio, and where we identify assets that are not core to our business, we will seek to increase shareholder value by selling them.</w:t>
      </w:r>
    </w:p>
    <w:p>
      <w:pPr>
        <w:pStyle w:val="Normal"/>
        <w:autoSpaceDE w:val="false"/>
        <w:rPr>
          <w:szCs w:val="20"/>
        </w:rPr>
      </w:pPr>
      <w:r>
        <w:rPr>
          <w:szCs w:val="20"/>
        </w:rPr>
      </w:r>
    </w:p>
    <w:p>
      <w:pPr>
        <w:pStyle w:val="BodyText"/>
        <w:rPr/>
      </w:pPr>
      <w:r>
        <w:rPr/>
        <w:t>Gas volumes only increased by 8% from third quarter last year.  Is this an indication that this part of your business will be growing more slowly in the quarters ahead?</w:t>
      </w:r>
    </w:p>
    <w:p>
      <w:pPr>
        <w:pStyle w:val="Normal"/>
        <w:autoSpaceDE w:val="false"/>
        <w:rPr>
          <w:szCs w:val="20"/>
        </w:rPr>
      </w:pPr>
      <w:r>
        <w:rPr>
          <w:szCs w:val="20"/>
        </w:rPr>
        <w:t>We went from 4 bcf/d to 20 bcf/c in three months because of EnronOnline.  Natural gas is our most mature market, and volumes are leveling off.  However, if you look at power, a market that has not fully opened, our volumes are continuing to grow at double-digit levels.</w:t>
      </w:r>
    </w:p>
    <w:p>
      <w:pPr>
        <w:pStyle w:val="Normal"/>
        <w:autoSpaceDE w:val="false"/>
        <w:rPr>
          <w:szCs w:val="20"/>
        </w:rPr>
      </w:pPr>
      <w:r>
        <w:rPr>
          <w:szCs w:val="20"/>
        </w:rPr>
      </w:r>
    </w:p>
    <w:p>
      <w:pPr>
        <w:pStyle w:val="BodyText"/>
        <w:rPr/>
      </w:pPr>
      <w:r>
        <w:rPr/>
        <w:t>Are competing exchanges like Intercontinental Exchange gaining on your market share?</w:t>
      </w:r>
    </w:p>
    <w:p>
      <w:pPr>
        <w:pStyle w:val="Normal"/>
        <w:autoSpaceDE w:val="false"/>
        <w:rPr>
          <w:szCs w:val="20"/>
        </w:rPr>
      </w:pPr>
      <w:r>
        <w:rPr>
          <w:szCs w:val="20"/>
        </w:rPr>
        <w:t>No.  Alternate exchanges only add to our ability to manage risk and show tighter margins.</w:t>
      </w:r>
    </w:p>
    <w:p>
      <w:pPr>
        <w:pStyle w:val="Normal"/>
        <w:autoSpaceDE w:val="false"/>
        <w:rPr>
          <w:szCs w:val="20"/>
        </w:rPr>
      </w:pPr>
      <w:r>
        <w:rPr>
          <w:szCs w:val="20"/>
        </w:rPr>
      </w:r>
    </w:p>
    <w:p>
      <w:pPr>
        <w:pStyle w:val="Normal"/>
        <w:autoSpaceDE w:val="false"/>
        <w:rPr>
          <w:b/>
          <w:bCs/>
          <w:szCs w:val="20"/>
        </w:rPr>
      </w:pPr>
      <w:r>
        <w:rPr>
          <w:b/>
          <w:bCs/>
          <w:szCs w:val="20"/>
        </w:rPr>
        <w:t>Have you talked to the President/Vice President since Sept. 11?</w:t>
      </w:r>
    </w:p>
    <w:p>
      <w:pPr>
        <w:pStyle w:val="Normal"/>
        <w:autoSpaceDE w:val="false"/>
        <w:rPr>
          <w:szCs w:val="20"/>
        </w:rPr>
      </w:pPr>
      <w:r>
        <w:rPr>
          <w:szCs w:val="20"/>
        </w:rPr>
        <w:t>No.</w:t>
      </w:r>
    </w:p>
    <w:p>
      <w:pPr>
        <w:pStyle w:val="Normal"/>
        <w:autoSpaceDE w:val="false"/>
        <w:rPr>
          <w:szCs w:val="20"/>
        </w:rPr>
      </w:pPr>
      <w:r>
        <w:rPr>
          <w:szCs w:val="20"/>
        </w:rPr>
      </w:r>
    </w:p>
    <w:p>
      <w:pPr>
        <w:pStyle w:val="Normal"/>
        <w:autoSpaceDE w:val="false"/>
        <w:rPr>
          <w:b/>
          <w:bCs/>
          <w:szCs w:val="20"/>
        </w:rPr>
      </w:pPr>
      <w:r>
        <w:rPr>
          <w:b/>
          <w:bCs/>
          <w:szCs w:val="20"/>
        </w:rPr>
        <w:t>Has Enron received any threats?  Do you think the energy industry is a target?</w:t>
      </w:r>
    </w:p>
    <w:p>
      <w:pPr>
        <w:pStyle w:val="Normal"/>
        <w:autoSpaceDE w:val="false"/>
        <w:rPr>
          <w:szCs w:val="20"/>
        </w:rPr>
      </w:pPr>
      <w:r>
        <w:rPr>
          <w:szCs w:val="20"/>
        </w:rPr>
        <w:t>Obviously, we won’t discuss specific security issues, but we have increased security at Enron and have taken all precautions to ensure the safety and security of our employees and our facilities.  We spent several days a few weeks ago discussing energy security issues at an industry conference in Washington, D.C.  We believe the industry is taking every precaution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How has Enron stepped up security?</w:t>
      </w:r>
    </w:p>
    <w:p>
      <w:pPr>
        <w:pStyle w:val="Normal"/>
        <w:autoSpaceDE w:val="false"/>
        <w:rPr>
          <w:szCs w:val="20"/>
        </w:rPr>
      </w:pPr>
      <w:r>
        <w:rPr>
          <w:szCs w:val="20"/>
        </w:rPr>
        <w:t>We have increased security at Enron.  For obvious reasons, I can’t discuss specifics, but we have taken the Sept. 11 attacks extremely seriously and have taken all precautions to ensure the safety and security of our employees and our facilities.</w:t>
      </w:r>
    </w:p>
    <w:p>
      <w:pPr>
        <w:pStyle w:val="Normal"/>
        <w:autoSpaceDE w:val="false"/>
        <w:rPr>
          <w:szCs w:val="20"/>
        </w:rPr>
      </w:pPr>
      <w:r>
        <w:rPr>
          <w:szCs w:val="20"/>
        </w:rPr>
      </w:r>
    </w:p>
    <w:p>
      <w:pPr>
        <w:pStyle w:val="BodyText"/>
        <w:rPr/>
      </w:pPr>
      <w:r>
        <w:rPr/>
        <w:t>How secure is the country’s energy infrastructure?  What measures should the country take to improve the security of that infrastructure?</w:t>
      </w:r>
    </w:p>
    <w:p>
      <w:pPr>
        <w:pStyle w:val="Normal"/>
        <w:autoSpaceDE w:val="false"/>
        <w:rPr>
          <w:szCs w:val="20"/>
        </w:rPr>
      </w:pPr>
      <w:r>
        <w:rPr>
          <w:szCs w:val="20"/>
        </w:rPr>
        <w:t>We believe that prior to Sept. 11, our country’s energy infrastructure was very secure.  In the wake of recent events, the industry has taken even more precautions to protect the security of natural gas pipelines and the electric transmission network.</w:t>
      </w:r>
    </w:p>
    <w:p>
      <w:pPr>
        <w:pStyle w:val="Normal"/>
        <w:autoSpaceDE w:val="false"/>
        <w:rPr>
          <w:szCs w:val="20"/>
        </w:rPr>
      </w:pPr>
      <w:r>
        <w:rPr>
          <w:szCs w:val="20"/>
        </w:rPr>
      </w:r>
    </w:p>
    <w:p>
      <w:pPr>
        <w:pStyle w:val="Normal"/>
        <w:autoSpaceDE w:val="false"/>
        <w:rPr>
          <w:b/>
          <w:bCs/>
          <w:szCs w:val="20"/>
        </w:rPr>
      </w:pPr>
      <w:r>
        <w:rPr>
          <w:b/>
          <w:bCs/>
          <w:szCs w:val="20"/>
        </w:rPr>
        <w:t>Do you have operations in the Middle East?</w:t>
      </w:r>
    </w:p>
    <w:p>
      <w:pPr>
        <w:pStyle w:val="Normal"/>
        <w:autoSpaceDE w:val="false"/>
        <w:rPr>
          <w:szCs w:val="20"/>
        </w:rPr>
      </w:pPr>
      <w:r>
        <w:rPr>
          <w:szCs w:val="20"/>
        </w:rPr>
        <w:t>We have a power plant (less than 100 MW) in Gaza, but construction has been suspended for more than a year.  In India, we own the Dabhol power plant.</w:t>
      </w:r>
    </w:p>
    <w:p>
      <w:pPr>
        <w:pStyle w:val="Normal"/>
        <w:autoSpaceDE w:val="false"/>
        <w:rPr>
          <w:szCs w:val="20"/>
        </w:rPr>
      </w:pPr>
      <w:r>
        <w:rPr>
          <w:szCs w:val="20"/>
        </w:rPr>
      </w:r>
    </w:p>
    <w:p>
      <w:pPr>
        <w:pStyle w:val="Heading2"/>
        <w:ind w:hanging="0" w:start="0"/>
        <w:rPr/>
      </w:pPr>
      <w:r>
        <w:rPr/>
        <w:t>Layoffs in Europe</w:t>
      </w:r>
    </w:p>
    <w:p>
      <w:pPr>
        <w:pStyle w:val="Normal"/>
        <w:autoSpaceDE w:val="false"/>
        <w:rPr>
          <w:szCs w:val="20"/>
        </w:rPr>
      </w:pPr>
      <w:r>
        <w:rPr>
          <w:szCs w:val="20"/>
        </w:rPr>
        <w:t xml:space="preserve">A few weeks ago, we announced that we were reducing staff by 5 to 10 percent in Europe (about 250 to 500 of our 5,000 employees).   We are doing this to maintain earnings growth.  We hope to achieve these reductions through a voluntary severance program.  </w:t>
      </w:r>
    </w:p>
    <w:p>
      <w:pPr>
        <w:pStyle w:val="Normal"/>
        <w:autoSpaceDE w:val="false"/>
        <w:rPr>
          <w:szCs w:val="20"/>
        </w:rPr>
      </w:pPr>
      <w:r>
        <w:rPr>
          <w:szCs w:val="20"/>
        </w:rPr>
      </w:r>
    </w:p>
    <w:p>
      <w:pPr>
        <w:pStyle w:val="BodyText"/>
        <w:rPr/>
      </w:pPr>
      <w:r>
        <w:rPr/>
        <w:t>Layoffs in U.S.</w:t>
      </w:r>
    </w:p>
    <w:p>
      <w:pPr>
        <w:pStyle w:val="Normal"/>
        <w:autoSpaceDE w:val="false"/>
        <w:rPr>
          <w:szCs w:val="20"/>
        </w:rPr>
      </w:pPr>
      <w:r>
        <w:rPr>
          <w:szCs w:val="20"/>
        </w:rPr>
        <w:t xml:space="preserve">We are continuously adjustment employment levels at all of our businesses.  We have people leaving as we reorganize or reduce activities in certain areas, and we have people moving to other areas or being hired into areas where we are starting new businesses or growing.  </w:t>
      </w:r>
    </w:p>
    <w:p>
      <w:pPr>
        <w:pStyle w:val="Normal"/>
        <w:autoSpaceDE w:val="false"/>
        <w:rPr>
          <w:szCs w:val="20"/>
        </w:rPr>
      </w:pPr>
      <w:r>
        <w:rPr>
          <w:szCs w:val="20"/>
        </w:rPr>
        <w:t xml:space="preserve"> </w:t>
      </w:r>
    </w:p>
    <w:p>
      <w:pPr>
        <w:pStyle w:val="Heading2"/>
        <w:ind w:hanging="0" w:start="0"/>
        <w:rPr/>
      </w:pPr>
      <w:r>
        <w:rPr/>
        <w:t>How many layoffs in broadband?  Do you plan more?</w:t>
      </w:r>
    </w:p>
    <w:p>
      <w:pPr>
        <w:pStyle w:val="Normal"/>
        <w:autoSpaceDE w:val="false"/>
        <w:rPr>
          <w:szCs w:val="20"/>
        </w:rPr>
      </w:pPr>
      <w:r>
        <w:rPr>
          <w:szCs w:val="20"/>
        </w:rPr>
        <w:t xml:space="preserve">After the second quarter, we reduced headcount significantly in Enron Broadband Services.  Many of the employees who were impacted have been placed in other positions at the company.  However, given the highly technical nature of a number of those positions, about 250 employees were unable to find other jobs at Enron.  We have no current plans to lay off additional employees, but we will continue to evaluate employment levels in broadband and our other businesses. </w:t>
      </w:r>
    </w:p>
    <w:p>
      <w:pPr>
        <w:pStyle w:val="Normal"/>
        <w:autoSpaceDE w:val="false"/>
        <w:rPr>
          <w:szCs w:val="20"/>
        </w:rPr>
      </w:pPr>
      <w:r>
        <w:rPr>
          <w:szCs w:val="20"/>
        </w:rPr>
      </w:r>
    </w:p>
    <w:p>
      <w:pPr>
        <w:pStyle w:val="Heading2"/>
        <w:ind w:hanging="0" w:start="0"/>
        <w:rPr/>
      </w:pPr>
      <w:r>
        <w:rPr/>
        <w:t>What was the impact of the Sept. 11 terrorist attacks on your business?</w:t>
      </w:r>
    </w:p>
    <w:p>
      <w:pPr>
        <w:pStyle w:val="Normal"/>
        <w:autoSpaceDE w:val="false"/>
        <w:rPr>
          <w:szCs w:val="20"/>
        </w:rPr>
      </w:pPr>
      <w:r>
        <w:rPr>
          <w:szCs w:val="20"/>
        </w:rPr>
        <w:t xml:space="preserve">We tragically lost an employee, who was a passenger in one of the hijacked planes that hit the World Trade Center.  Many of our employees had family members and friends who died in the tragic events that day.  We suspended all trading activities on Sept. 11, however, we resumed North America gas and power trading Sept. 12 for a half day and have been operating at full capacity since then.  </w:t>
      </w:r>
    </w:p>
    <w:p>
      <w:pPr>
        <w:pStyle w:val="Normal"/>
        <w:autoSpaceDE w:val="false"/>
        <w:rPr>
          <w:szCs w:val="20"/>
        </w:rPr>
      </w:pPr>
      <w:r>
        <w:rPr>
          <w:szCs w:val="20"/>
        </w:rPr>
      </w:r>
    </w:p>
    <w:p>
      <w:pPr>
        <w:pStyle w:val="Heading2"/>
        <w:ind w:hanging="0" w:start="0"/>
        <w:rPr/>
      </w:pPr>
      <w:r>
        <w:rPr/>
        <w:t>Are earnings down because of the events of Sept. 11?</w:t>
      </w:r>
    </w:p>
    <w:p>
      <w:pPr>
        <w:pStyle w:val="Normal"/>
        <w:autoSpaceDE w:val="false"/>
        <w:rPr>
          <w:szCs w:val="20"/>
        </w:rPr>
      </w:pPr>
      <w:r>
        <w:rPr>
          <w:szCs w:val="20"/>
        </w:rPr>
        <w:t>No.</w:t>
      </w:r>
    </w:p>
    <w:p>
      <w:pPr>
        <w:pStyle w:val="Normal"/>
        <w:autoSpaceDE w:val="false"/>
        <w:rPr>
          <w:szCs w:val="20"/>
        </w:rPr>
      </w:pPr>
      <w:r>
        <w:rPr>
          <w:szCs w:val="20"/>
        </w:rPr>
      </w:r>
    </w:p>
    <w:p>
      <w:pPr>
        <w:pStyle w:val="Heading2"/>
        <w:ind w:hanging="0" w:start="0"/>
        <w:rPr/>
      </w:pPr>
      <w:r>
        <w:rPr/>
        <w:t>EES customers in New York?</w:t>
      </w:r>
    </w:p>
    <w:p>
      <w:pPr>
        <w:pStyle w:val="Normal"/>
        <w:autoSpaceDE w:val="false"/>
        <w:rPr>
          <w:szCs w:val="20"/>
        </w:rPr>
      </w:pPr>
      <w:r>
        <w:rPr>
          <w:szCs w:val="20"/>
        </w:rPr>
        <w:t xml:space="preserve">We had a number of small business customers in New York who were affected by the Sept. 11 tragedy.  We are continuing to work with them on energy supply and solutions at they move forward to rebuild their businesses. </w:t>
      </w:r>
    </w:p>
    <w:p>
      <w:pPr>
        <w:pStyle w:val="Normal"/>
        <w:autoSpaceDE w:val="false"/>
        <w:rPr>
          <w:szCs w:val="20"/>
        </w:rPr>
      </w:pPr>
      <w:r>
        <w:rPr>
          <w:szCs w:val="20"/>
        </w:rPr>
      </w:r>
    </w:p>
    <w:p>
      <w:pPr>
        <w:pStyle w:val="Heading2"/>
        <w:ind w:hanging="0" w:start="0"/>
        <w:rPr/>
      </w:pPr>
      <w:r>
        <w:rPr/>
        <w:t>Are you buying back stock?</w:t>
      </w:r>
    </w:p>
    <w:p>
      <w:pPr>
        <w:pStyle w:val="Normal"/>
        <w:autoSpaceDE w:val="false"/>
        <w:rPr>
          <w:szCs w:val="20"/>
        </w:rPr>
      </w:pPr>
      <w:r>
        <w:rPr>
          <w:szCs w:val="20"/>
        </w:rPr>
        <w:t>Yes, that is among the uses for the proceeds from our asset sales.  However, the main use for those proceeds is to pay down debt and re-invest in our high-growth businesses.</w:t>
      </w:r>
    </w:p>
    <w:p>
      <w:pPr>
        <w:pStyle w:val="Normal"/>
        <w:autoSpaceDE w:val="false"/>
        <w:rPr>
          <w:szCs w:val="20"/>
        </w:rPr>
      </w:pPr>
      <w:r>
        <w:rPr>
          <w:szCs w:val="20"/>
        </w:rPr>
      </w:r>
    </w:p>
    <w:p>
      <w:pPr>
        <w:pStyle w:val="Heading2"/>
        <w:ind w:hanging="0" w:start="0"/>
        <w:rPr/>
      </w:pPr>
      <w:r>
        <w:rPr/>
        <w:t>LJM?</w:t>
      </w:r>
    </w:p>
    <w:p>
      <w:pPr>
        <w:pStyle w:val="Normal"/>
        <w:autoSpaceDE w:val="false"/>
        <w:rPr>
          <w:szCs w:val="20"/>
        </w:rPr>
      </w:pPr>
      <w:r>
        <w:rPr>
          <w:szCs w:val="20"/>
        </w:rPr>
        <w:t>We made prudent decisions to enter into hedging transactions related to investments outside our core businesses.  In spite of the hedges, no fund could absorb the almost complete devaluation of those investments.  In addition, the structure of the fund, although completely legal and appropriately disclosed, was creating an inordinate distraction for investors and management.  By terminating the fund and taking a $___writeoff, we are no worse off than if we had not hedged AND we have removed a needless distraction for our investors and management.</w:t>
      </w:r>
    </w:p>
    <w:p>
      <w:pPr>
        <w:pStyle w:val="Normal"/>
        <w:autoSpaceDE w:val="false"/>
        <w:rPr>
          <w:szCs w:val="20"/>
        </w:rPr>
      </w:pPr>
      <w:r>
        <w:rPr>
          <w:szCs w:val="20"/>
        </w:rPr>
      </w:r>
    </w:p>
    <w:p>
      <w:pPr>
        <w:pStyle w:val="BodyText"/>
        <w:rPr/>
      </w:pPr>
      <w:r>
        <w:rPr/>
        <w:t>What happened with New Power – I thought Enron’s investment was only intellectual capital?</w:t>
      </w:r>
    </w:p>
    <w:p>
      <w:pPr>
        <w:pStyle w:val="Normal"/>
        <w:autoSpaceDE w:val="false"/>
        <w:rPr>
          <w:szCs w:val="20"/>
        </w:rPr>
      </w:pPr>
      <w:r>
        <w:rPr>
          <w:szCs w:val="20"/>
        </w:rPr>
        <w:t>New Power’s share price has dropped dramatically from about $21 to $2.  It was prudent to recognize the value of our stake in New Power, and we hedged that value in the LJM partnership.  We have terminated that agreement and took a loss.</w:t>
      </w:r>
    </w:p>
    <w:p>
      <w:pPr>
        <w:pStyle w:val="Normal"/>
        <w:autoSpaceDE w:val="false"/>
        <w:rPr>
          <w:szCs w:val="20"/>
        </w:rPr>
      </w:pPr>
      <w:r>
        <w:rPr>
          <w:szCs w:val="20"/>
        </w:rPr>
      </w:r>
    </w:p>
    <w:p>
      <w:pPr>
        <w:pStyle w:val="Heading2"/>
        <w:ind w:hanging="0" w:start="0"/>
        <w:rPr/>
      </w:pPr>
      <w:r>
        <w:rPr/>
        <w:t>Why aren’t you providing a balance sheet with earnings?</w:t>
      </w:r>
    </w:p>
    <w:p>
      <w:pPr>
        <w:pStyle w:val="Normal"/>
        <w:autoSpaceDE w:val="false"/>
        <w:rPr>
          <w:szCs w:val="20"/>
        </w:rPr>
      </w:pPr>
      <w:r>
        <w:rPr>
          <w:szCs w:val="20"/>
        </w:rPr>
        <w:t>As we have always done, we will continue to make the balance sheet available when we file our 10Q.</w:t>
      </w:r>
    </w:p>
    <w:p>
      <w:pPr>
        <w:pStyle w:val="Normal"/>
        <w:autoSpaceDE w:val="false"/>
        <w:rPr>
          <w:szCs w:val="20"/>
        </w:rPr>
      </w:pPr>
      <w:r>
        <w:rPr>
          <w:szCs w:val="20"/>
        </w:rPr>
      </w:r>
    </w:p>
    <w:p>
      <w:pPr>
        <w:pStyle w:val="Heading2"/>
        <w:ind w:hanging="0" w:start="0"/>
        <w:rPr/>
      </w:pPr>
      <w:r>
        <w:rPr/>
        <w:t>What are your reserve levels?  Are you fully reserved for California and India?</w:t>
      </w:r>
    </w:p>
    <w:p>
      <w:pPr>
        <w:pStyle w:val="Normal"/>
        <w:autoSpaceDE w:val="false"/>
        <w:rPr>
          <w:szCs w:val="20"/>
        </w:rPr>
      </w:pPr>
      <w:r>
        <w:rPr>
          <w:szCs w:val="20"/>
        </w:rPr>
      </w:r>
    </w:p>
    <w:p>
      <w:pPr>
        <w:pStyle w:val="BodyText"/>
        <w:rPr/>
      </w:pPr>
      <w:r>
        <w:rPr/>
        <w:t>What’s the information you’re providing with this earnings release that you haven’t in the past?</w:t>
      </w:r>
    </w:p>
    <w:p>
      <w:pPr>
        <w:pStyle w:val="Normal"/>
        <w:autoSpaceDE w:val="false"/>
        <w:rPr>
          <w:szCs w:val="20"/>
        </w:rPr>
      </w:pPr>
      <w:r>
        <w:rPr>
          <w:szCs w:val="20"/>
        </w:rPr>
        <w:t>There are a number of additions to our reporting this quarter.  While we have provided volume figures for North America and Europe, this is the first time we have provided financials for those regions.   In addition, information about our global assets had previously been included in our Wholesale numbers, and this time they are reported separately.  We are also providing more detail about our natural gas pipeline business and Portland General.  Even though our broadband business is now part of Enron Wholesale Services, we are continuing to report that business separately.</w:t>
      </w:r>
    </w:p>
    <w:p>
      <w:pPr>
        <w:pStyle w:val="Normal"/>
        <w:autoSpaceDE w:val="false"/>
        <w:rPr>
          <w:szCs w:val="20"/>
        </w:rPr>
      </w:pPr>
      <w:r>
        <w:rPr>
          <w:szCs w:val="20"/>
        </w:rPr>
      </w:r>
    </w:p>
    <w:p>
      <w:pPr>
        <w:pStyle w:val="Normal"/>
        <w:autoSpaceDE w:val="false"/>
        <w:rPr>
          <w:b/>
          <w:bCs/>
          <w:szCs w:val="20"/>
        </w:rPr>
      </w:pPr>
      <w:r>
        <w:rPr>
          <w:b/>
          <w:bCs/>
          <w:szCs w:val="20"/>
        </w:rPr>
        <w:t>Why aren’t you reporting the total contract value for EES?</w:t>
      </w:r>
    </w:p>
    <w:p>
      <w:pPr>
        <w:pStyle w:val="Normal"/>
        <w:autoSpaceDE w:val="false"/>
        <w:rPr>
          <w:b/>
          <w:bCs/>
          <w:szCs w:val="20"/>
        </w:rPr>
      </w:pPr>
      <w:r>
        <w:rPr>
          <w:b/>
          <w:bCs/>
          <w:szCs w:val="20"/>
        </w:rPr>
      </w:r>
    </w:p>
    <w:p>
      <w:pPr>
        <w:pStyle w:val="Normal"/>
        <w:autoSpaceDE w:val="false"/>
        <w:rPr>
          <w:b/>
          <w:bCs/>
          <w:szCs w:val="20"/>
        </w:rPr>
      </w:pPr>
      <w:r>
        <w:rPr>
          <w:b/>
          <w:bCs/>
          <w:szCs w:val="20"/>
        </w:rPr>
      </w:r>
    </w:p>
    <w:p>
      <w:pPr>
        <w:pStyle w:val="Normal"/>
        <w:autoSpaceDE w:val="false"/>
        <w:rPr>
          <w:szCs w:val="20"/>
        </w:rPr>
      </w:pPr>
      <w:r>
        <w:rPr>
          <w:szCs w:val="20"/>
        </w:rPr>
      </w:r>
    </w:p>
    <w:p>
      <w:pPr>
        <w:pStyle w:val="Normal"/>
        <w:autoSpaceDE w:val="false"/>
        <w:rPr>
          <w:szCs w:val="20"/>
        </w:rPr>
      </w:pPr>
      <w:r>
        <w:rPr>
          <w:szCs w:val="20"/>
        </w:rPr>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80"/>
        </w:tabs>
        <w:ind w:start="7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2001-10-15T11:22:00Z</dcterms:created>
  <dc:creator>kdenne</dc:creator>
  <dc:description/>
  <dc:language>en-CA</dc:language>
  <cp:lastModifiedBy>skean</cp:lastModifiedBy>
  <dcterms:modified xsi:type="dcterms:W3CDTF">2001-10-15T11:22:00Z</dcterms:modified>
  <cp:revision>2</cp:revision>
  <dc:subject/>
  <dc:title>THIRD QUARTER EARNINGS KEY THEMES</dc:title>
</cp:coreProperties>
</file>