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tabs>
          <w:tab w:val="clear" w:pos="720"/>
          <w:tab w:val="left" w:pos="1080" w:leader="none"/>
          <w:tab w:val="left" w:pos="1800" w:leader="none"/>
          <w:tab w:val="left" w:pos="3240" w:leader="none"/>
          <w:tab w:val="left" w:pos="4680" w:leader="none"/>
          <w:tab w:val="left" w:pos="6120" w:leader="none"/>
        </w:tabs>
        <w:jc w:val="center"/>
        <w:rPr>
          <w:b/>
          <w:sz w:val="22"/>
        </w:rPr>
      </w:pPr>
      <w:r>
        <w:rPr>
          <w:b/>
          <w:sz w:val="22"/>
        </w:rPr>
        <w:t>NAVEED AHMED</w:t>
      </w:r>
    </w:p>
    <w:p>
      <w:pPr>
        <w:pStyle w:val="BodyText"/>
        <w:tabs>
          <w:tab w:val="clear" w:pos="720"/>
          <w:tab w:val="left" w:pos="432" w:leader="none"/>
          <w:tab w:val="left" w:pos="6912" w:leader="none"/>
          <w:tab w:val="center" w:pos="10440" w:leader="none"/>
        </w:tabs>
        <w:jc w:val="center"/>
        <w:rPr/>
      </w:pPr>
      <w:r>
        <w:rPr/>
        <w:t>6635 Alicant Dr</w:t>
      </w:r>
    </w:p>
    <w:p>
      <w:pPr>
        <w:pStyle w:val="BodyText"/>
        <w:tabs>
          <w:tab w:val="clear" w:pos="720"/>
          <w:tab w:val="left" w:pos="432" w:leader="none"/>
          <w:tab w:val="left" w:pos="6912" w:leader="none"/>
          <w:tab w:val="left" w:pos="11520" w:leader="none"/>
        </w:tabs>
        <w:ind w:end="-18"/>
        <w:jc w:val="center"/>
        <w:rPr/>
      </w:pPr>
      <w:r>
        <w:rPr/>
        <w:t>Houston, Texas 77479</w:t>
      </w:r>
    </w:p>
    <w:p>
      <w:pPr>
        <w:pStyle w:val="Normal"/>
        <w:tabs>
          <w:tab w:val="clear" w:pos="720"/>
          <w:tab w:val="left" w:pos="7020" w:leader="none"/>
          <w:tab w:val="right" w:pos="9360" w:leader="none"/>
        </w:tabs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(713)-345-35484</w:t>
      </w:r>
    </w:p>
    <w:p>
      <w:pPr>
        <w:pStyle w:val="Normal"/>
        <w:tabs>
          <w:tab w:val="clear" w:pos="720"/>
          <w:tab w:val="left" w:pos="7020" w:leader="none"/>
          <w:tab w:val="right" w:pos="9360" w:leader="none"/>
        </w:tabs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Naveed.ahmed@enron.com</w:t>
      </w:r>
    </w:p>
    <w:p>
      <w:pPr>
        <w:pStyle w:val="Normal"/>
        <w:tabs>
          <w:tab w:val="clear" w:pos="720"/>
          <w:tab w:val="left" w:pos="7290" w:leader="none"/>
          <w:tab w:val="right" w:pos="9360" w:leader="none"/>
        </w:tabs>
        <w:jc w:val="center"/>
        <w:rPr/>
      </w:pPr>
      <w:r>
        <w:rPr/>
      </w:r>
    </w:p>
    <w:p>
      <w:pPr>
        <w:pStyle w:val="BodyText"/>
        <w:rPr>
          <w:b/>
        </w:rPr>
      </w:pPr>
      <w:r>
        <w:rPr>
          <w:b/>
        </w:rPr>
        <w:t>Education</w:t>
        <w:tab/>
        <w:t>CORNELL UNIVERSITY (Ithaca, NY)</w:t>
      </w:r>
    </w:p>
    <w:p>
      <w:pPr>
        <w:pStyle w:val="BodyText"/>
        <w:ind w:firstLine="720" w:start="720" w:end="0"/>
        <w:rPr/>
      </w:pPr>
      <w:r>
        <w:rPr/>
        <w:t>Master of Business Administration, 2000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COLORADO SCHOOL OF MINES (Golden, CO)</w:t>
      </w:r>
    </w:p>
    <w:p>
      <w:pPr>
        <w:pStyle w:val="Normal"/>
        <w:ind w:firstLine="720" w:start="72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Doctor of Philosophy, Chemical Engineering &amp; Petroleum Refining, 1993</w:t>
      </w:r>
    </w:p>
    <w:p>
      <w:pPr>
        <w:pStyle w:val="Normal"/>
        <w:ind w:firstLine="720" w:start="72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720" w:start="720" w:end="0"/>
        <w:rPr/>
      </w:pPr>
      <w:r>
        <w:rPr>
          <w:rFonts w:cs="Times New Roman" w:ascii="Times New Roman" w:hAnsi="Times New Roman"/>
          <w:b/>
        </w:rPr>
        <w:t>OKLAHOMA STATE UNIVERSITY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  <w:b/>
        </w:rPr>
        <w:t>(Stillwater, OK)</w:t>
      </w:r>
    </w:p>
    <w:p>
      <w:pPr>
        <w:pStyle w:val="BodyText"/>
        <w:ind w:firstLine="720" w:start="720" w:end="0"/>
        <w:rPr/>
      </w:pPr>
      <w:r>
        <w:rPr/>
        <w:t xml:space="preserve">Master of Science, Chemical Engineering, 1990 </w:t>
      </w:r>
    </w:p>
    <w:p>
      <w:pPr>
        <w:pStyle w:val="Normal"/>
        <w:ind w:firstLine="720" w:start="72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Bachelor of Science, Chemical Engineering with a minor in Petroleum Engineering, 1988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BodyText"/>
        <w:rPr>
          <w:b/>
        </w:rPr>
      </w:pPr>
      <w:r>
        <w:rPr>
          <w:b/>
        </w:rPr>
        <w:t>Experience</w:t>
        <w:tab/>
        <w:t>ENRON CORP. (Houston,TX)</w:t>
      </w:r>
    </w:p>
    <w:p>
      <w:pPr>
        <w:pStyle w:val="BodyText"/>
        <w:rPr>
          <w:b/>
        </w:rPr>
      </w:pPr>
      <w:r>
        <w:rPr>
          <w:b/>
        </w:rPr>
        <w:t xml:space="preserve">2000-Present </w:t>
        <w:tab/>
        <w:t>ENRON NORTH AMERICA</w:t>
      </w:r>
    </w:p>
    <w:p>
      <w:pPr>
        <w:pStyle w:val="Normal"/>
        <w:ind w:firstLine="720" w:end="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ab/>
        <w:t>Associate, Commercial Group, Generation Investment</w:t>
      </w:r>
    </w:p>
    <w:p>
      <w:pPr>
        <w:pStyle w:val="Normal"/>
        <w:numPr>
          <w:ilvl w:val="0"/>
          <w:numId w:val="12"/>
        </w:numPr>
        <w:tabs>
          <w:tab w:val="clear" w:pos="720"/>
          <w:tab w:val="left" w:pos="1800" w:leader="none"/>
        </w:tabs>
        <w:ind w:hanging="360" w:start="180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Responsibilities include identifying new investment opportunities in the energy sector by:</w:t>
      </w:r>
    </w:p>
    <w:p>
      <w:pPr>
        <w:pStyle w:val="Normal"/>
        <w:numPr>
          <w:ilvl w:val="0"/>
          <w:numId w:val="17"/>
        </w:numPr>
        <w:tabs>
          <w:tab w:val="clear" w:pos="720"/>
          <w:tab w:val="left" w:pos="2160" w:leader="none"/>
        </w:tabs>
        <w:ind w:hanging="360" w:start="216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Participating in M&amp;A activities of power plants and other energy related companies</w:t>
      </w:r>
    </w:p>
    <w:p>
      <w:pPr>
        <w:pStyle w:val="Normal"/>
        <w:numPr>
          <w:ilvl w:val="0"/>
          <w:numId w:val="14"/>
        </w:numPr>
        <w:tabs>
          <w:tab w:val="clear" w:pos="720"/>
          <w:tab w:val="left" w:pos="2160" w:leader="none"/>
        </w:tabs>
        <w:ind w:hanging="360" w:start="216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Deal structuring and capital structuring of new energy projects </w:t>
      </w:r>
    </w:p>
    <w:p>
      <w:pPr>
        <w:pStyle w:val="Normal"/>
        <w:numPr>
          <w:ilvl w:val="0"/>
          <w:numId w:val="11"/>
        </w:numPr>
        <w:tabs>
          <w:tab w:val="clear" w:pos="720"/>
          <w:tab w:val="left" w:pos="2160" w:leader="none"/>
        </w:tabs>
        <w:ind w:hanging="360" w:start="216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Financial and physical restructuring of existing projects to capture the NPV spread</w:t>
      </w:r>
    </w:p>
    <w:p>
      <w:pPr>
        <w:pStyle w:val="Normal"/>
        <w:numPr>
          <w:ilvl w:val="0"/>
          <w:numId w:val="19"/>
        </w:numPr>
        <w:tabs>
          <w:tab w:val="clear" w:pos="720"/>
          <w:tab w:val="left" w:pos="2160" w:leader="none"/>
        </w:tabs>
        <w:ind w:hanging="360" w:start="216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Developed financial model for evaluating projects</w:t>
      </w:r>
    </w:p>
    <w:p>
      <w:pPr>
        <w:pStyle w:val="Normal"/>
        <w:numPr>
          <w:ilvl w:val="0"/>
          <w:numId w:val="25"/>
        </w:numPr>
        <w:tabs>
          <w:tab w:val="clear" w:pos="720"/>
          <w:tab w:val="left" w:pos="1800" w:leader="none"/>
        </w:tabs>
        <w:ind w:hanging="360" w:start="180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Lead developer for energy projects in Mexico and the US to address energy crisis in California and other regions 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160" w:leader="none"/>
        </w:tabs>
        <w:ind w:hanging="360" w:start="216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Initiated major deals of 600 MW (US$ 800 m) in California and 500 MW (US$ 700 m) in the Midwest region</w:t>
      </w:r>
    </w:p>
    <w:p>
      <w:pPr>
        <w:pStyle w:val="Normal"/>
        <w:ind w:firstLine="720" w:start="720" w:end="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ind w:firstLine="720" w:start="720" w:end="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ENRON NETWORKS</w:t>
      </w:r>
    </w:p>
    <w:p>
      <w:pPr>
        <w:pStyle w:val="Normal"/>
        <w:ind w:firstLine="720" w:start="720" w:end="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Associate, Origination &amp; Development (ENRONONLINE)</w:t>
      </w:r>
    </w:p>
    <w:p>
      <w:pPr>
        <w:pStyle w:val="Normal"/>
        <w:ind w:start="144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Developed new E-Commerce initiatives</w:t>
      </w:r>
    </w:p>
    <w:p>
      <w:pPr>
        <w:pStyle w:val="Normal"/>
        <w:numPr>
          <w:ilvl w:val="0"/>
          <w:numId w:val="22"/>
        </w:numPr>
        <w:tabs>
          <w:tab w:val="clear" w:pos="720"/>
          <w:tab w:val="left" w:pos="1800" w:leader="none"/>
        </w:tabs>
        <w:ind w:hanging="360" w:start="180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Responsible for identifying and developing new trading products for EnronOnline</w:t>
      </w:r>
    </w:p>
    <w:p>
      <w:pPr>
        <w:pStyle w:val="Normal"/>
        <w:numPr>
          <w:ilvl w:val="0"/>
          <w:numId w:val="10"/>
        </w:numPr>
        <w:tabs>
          <w:tab w:val="clear" w:pos="720"/>
          <w:tab w:val="left" w:pos="1800" w:leader="none"/>
        </w:tabs>
        <w:ind w:hanging="360" w:start="180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Supervised all intra-team activities as pertaining to new products and trading markets including</w:t>
      </w:r>
    </w:p>
    <w:p>
      <w:pPr>
        <w:pStyle w:val="Normal"/>
        <w:numPr>
          <w:ilvl w:val="0"/>
          <w:numId w:val="15"/>
        </w:numPr>
        <w:tabs>
          <w:tab w:val="clear" w:pos="720"/>
          <w:tab w:val="left" w:pos="2160" w:leader="none"/>
        </w:tabs>
        <w:ind w:hanging="360" w:start="216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Legal Group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2160" w:leader="none"/>
        </w:tabs>
        <w:ind w:hanging="360" w:start="216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Risk Assessment Control Group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2160" w:leader="none"/>
        </w:tabs>
        <w:ind w:hanging="360" w:start="216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Credit Group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2160" w:leader="none"/>
        </w:tabs>
        <w:ind w:hanging="360" w:start="216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Contracts Group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2160" w:leader="none"/>
        </w:tabs>
        <w:ind w:hanging="360" w:start="216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Products Control Group</w:t>
      </w:r>
    </w:p>
    <w:p>
      <w:pPr>
        <w:pStyle w:val="Normal"/>
        <w:numPr>
          <w:ilvl w:val="0"/>
          <w:numId w:val="20"/>
        </w:numPr>
        <w:tabs>
          <w:tab w:val="clear" w:pos="720"/>
          <w:tab w:val="left" w:pos="1800" w:leader="none"/>
        </w:tabs>
        <w:ind w:hanging="360" w:start="180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Structured various trading</w:t>
      </w:r>
      <w:r>
        <w:rPr>
          <w:rFonts w:cs="Times New Roman" w:ascii="Times New Roman" w:hAnsi="Times New Roman"/>
          <w:b/>
        </w:rPr>
        <w:t xml:space="preserve"> </w:t>
      </w:r>
      <w:r>
        <w:rPr>
          <w:rFonts w:cs="Times New Roman" w:ascii="Times New Roman" w:hAnsi="Times New Roman"/>
        </w:rPr>
        <w:t>products including</w:t>
      </w:r>
    </w:p>
    <w:p>
      <w:pPr>
        <w:pStyle w:val="Normal"/>
        <w:numPr>
          <w:ilvl w:val="0"/>
          <w:numId w:val="13"/>
        </w:numPr>
        <w:tabs>
          <w:tab w:val="clear" w:pos="720"/>
          <w:tab w:val="left" w:pos="2160" w:leader="none"/>
        </w:tabs>
        <w:ind w:hanging="360" w:start="216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Steel (Physical and Financial) for Enron Industrial Market</w:t>
      </w:r>
    </w:p>
    <w:p>
      <w:pPr>
        <w:pStyle w:val="Normal"/>
        <w:numPr>
          <w:ilvl w:val="0"/>
          <w:numId w:val="13"/>
        </w:numPr>
        <w:tabs>
          <w:tab w:val="clear" w:pos="720"/>
          <w:tab w:val="left" w:pos="2160" w:leader="none"/>
        </w:tabs>
        <w:ind w:hanging="360" w:start="216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Gas pipeline capacity (physical) for Northern Natural Gas Company</w:t>
      </w:r>
    </w:p>
    <w:p>
      <w:pPr>
        <w:pStyle w:val="Normal"/>
        <w:numPr>
          <w:ilvl w:val="0"/>
          <w:numId w:val="13"/>
        </w:numPr>
        <w:tabs>
          <w:tab w:val="clear" w:pos="720"/>
          <w:tab w:val="left" w:pos="2160" w:leader="none"/>
        </w:tabs>
        <w:ind w:hanging="360" w:start="216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Gas pipeline capacity (physical) for Florida Gas Transmission Company </w:t>
      </w:r>
    </w:p>
    <w:p>
      <w:pPr>
        <w:pStyle w:val="Normal"/>
        <w:numPr>
          <w:ilvl w:val="0"/>
          <w:numId w:val="13"/>
        </w:numPr>
        <w:tabs>
          <w:tab w:val="clear" w:pos="720"/>
          <w:tab w:val="left" w:pos="2160" w:leader="none"/>
        </w:tabs>
        <w:ind w:hanging="360" w:start="2160" w:end="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</w:rPr>
        <w:t xml:space="preserve">Bandwidth transport for Enron Broadband Services </w:t>
      </w:r>
    </w:p>
    <w:p>
      <w:pPr>
        <w:pStyle w:val="Normal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rPr/>
      </w:pPr>
      <w:r>
        <w:rPr>
          <w:rFonts w:cs="Times New Roman" w:ascii="Times New Roman" w:hAnsi="Times New Roman"/>
          <w:b/>
        </w:rPr>
        <w:t xml:space="preserve">1997-99 </w:t>
        <w:tab/>
        <w:tab/>
        <w:t>MEHASH INTERNATIONAL CORP.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  <w:b/>
        </w:rPr>
        <w:t>(Singapore &amp; Pakistan)</w:t>
      </w:r>
    </w:p>
    <w:p>
      <w:pPr>
        <w:pStyle w:val="Heading1"/>
        <w:tabs>
          <w:tab w:val="clear" w:pos="7290"/>
          <w:tab w:val="clear" w:pos="9360"/>
        </w:tabs>
        <w:ind w:firstLine="720" w:start="720" w:end="0"/>
        <w:rPr/>
      </w:pPr>
      <w:r>
        <w:rPr/>
        <w:t>Senior Manager, Business &amp; Project Development</w:t>
      </w:r>
    </w:p>
    <w:p>
      <w:pPr>
        <w:pStyle w:val="BodyText"/>
        <w:tabs>
          <w:tab w:val="clear" w:pos="720"/>
          <w:tab w:val="left" w:pos="1080" w:leader="none"/>
          <w:tab w:val="left" w:pos="1170" w:leader="none"/>
        </w:tabs>
        <w:ind w:start="1440" w:end="-288"/>
        <w:rPr/>
      </w:pPr>
      <w:r>
        <w:rPr>
          <w:i/>
        </w:rPr>
        <w:t xml:space="preserve">Business development company responsible for representing multinational principals (Siemens </w:t>
      </w:r>
      <w:r>
        <w:rPr>
          <w:i/>
          <w:smallCaps/>
        </w:rPr>
        <w:t>o</w:t>
      </w:r>
      <w:r>
        <w:rPr>
          <w:i/>
        </w:rPr>
        <w:t>f Germany, Entergy of USA, NEI of UK, etc.) in Asia in energy and petrochemical sectors</w:t>
      </w:r>
    </w:p>
    <w:p>
      <w:pPr>
        <w:pStyle w:val="BodyText"/>
        <w:numPr>
          <w:ilvl w:val="0"/>
          <w:numId w:val="9"/>
        </w:numPr>
        <w:tabs>
          <w:tab w:val="clear" w:pos="720"/>
          <w:tab w:val="left" w:pos="1800" w:leader="none"/>
          <w:tab w:val="left" w:pos="4500" w:leader="none"/>
          <w:tab w:val="left" w:pos="11250" w:leader="none"/>
        </w:tabs>
        <w:ind w:hanging="360" w:start="1800" w:end="0"/>
        <w:rPr/>
      </w:pPr>
      <w:r>
        <w:rPr/>
        <w:t>Led cross-functional team which executed three major international projects in two</w:t>
      </w:r>
      <w:r>
        <w:rPr>
          <w:i/>
        </w:rPr>
        <w:t xml:space="preserve"> </w:t>
      </w:r>
      <w:r>
        <w:rPr/>
        <w:t>years</w:t>
      </w:r>
    </w:p>
    <w:p>
      <w:pPr>
        <w:pStyle w:val="BodyText"/>
        <w:numPr>
          <w:ilvl w:val="0"/>
          <w:numId w:val="23"/>
        </w:numPr>
        <w:tabs>
          <w:tab w:val="clear" w:pos="720"/>
          <w:tab w:val="left" w:pos="2160" w:leader="none"/>
          <w:tab w:val="left" w:pos="4500" w:leader="none"/>
          <w:tab w:val="left" w:pos="11250" w:leader="none"/>
        </w:tabs>
        <w:ind w:hanging="360" w:start="2160" w:end="0"/>
        <w:rPr/>
      </w:pPr>
      <w:r>
        <w:rPr/>
        <w:t>Transmission line (~USD 50 Million) representing Siemens and China North- West Corp</w:t>
      </w:r>
    </w:p>
    <w:p>
      <w:pPr>
        <w:pStyle w:val="BodyText"/>
        <w:numPr>
          <w:ilvl w:val="0"/>
          <w:numId w:val="8"/>
        </w:numPr>
        <w:tabs>
          <w:tab w:val="clear" w:pos="720"/>
          <w:tab w:val="left" w:pos="2160" w:leader="none"/>
          <w:tab w:val="left" w:pos="11250" w:leader="none"/>
        </w:tabs>
        <w:ind w:hanging="144" w:start="1944" w:end="0"/>
        <w:rPr/>
      </w:pPr>
      <w:r>
        <w:rPr/>
        <w:t>Natural gas pipeline (~USD 25 Million) representing Hyundai of S. Korea</w:t>
      </w:r>
    </w:p>
    <w:p>
      <w:pPr>
        <w:pStyle w:val="BodyText"/>
        <w:numPr>
          <w:ilvl w:val="0"/>
          <w:numId w:val="8"/>
        </w:numPr>
        <w:tabs>
          <w:tab w:val="clear" w:pos="720"/>
          <w:tab w:val="left" w:pos="432" w:leader="none"/>
          <w:tab w:val="left" w:pos="2160" w:leader="none"/>
          <w:tab w:val="left" w:pos="11250" w:leader="none"/>
        </w:tabs>
        <w:ind w:hanging="144" w:start="1944" w:end="0"/>
        <w:rPr/>
      </w:pPr>
      <w:r>
        <w:rPr/>
        <w:t xml:space="preserve">Paraffin wax plant (~USD 15 Million) representing Siry Chimon Impianti of </w:t>
      </w:r>
    </w:p>
    <w:p>
      <w:pPr>
        <w:pStyle w:val="BodyText"/>
        <w:tabs>
          <w:tab w:val="clear" w:pos="720"/>
          <w:tab w:val="left" w:pos="432" w:leader="none"/>
          <w:tab w:val="left" w:pos="11250" w:leader="none"/>
        </w:tabs>
        <w:ind w:start="1800" w:end="0"/>
        <w:rPr/>
      </w:pPr>
      <w:r>
        <w:rPr/>
        <w:t xml:space="preserve">       </w:t>
      </w:r>
      <w:r>
        <w:rPr/>
        <w:t>Italy</w:t>
      </w:r>
    </w:p>
    <w:p>
      <w:pPr>
        <w:pStyle w:val="BodyText"/>
        <w:numPr>
          <w:ilvl w:val="0"/>
          <w:numId w:val="21"/>
        </w:numPr>
        <w:tabs>
          <w:tab w:val="clear" w:pos="720"/>
          <w:tab w:val="left" w:pos="1260" w:leader="none"/>
          <w:tab w:val="left" w:pos="1800" w:leader="none"/>
        </w:tabs>
        <w:ind w:hanging="360" w:start="1800" w:end="0"/>
        <w:rPr/>
      </w:pPr>
      <w:r>
        <w:rPr/>
        <w:t>Identified and screened potential businesses in private/public sectors for respective principals</w:t>
      </w:r>
    </w:p>
    <w:p>
      <w:pPr>
        <w:pStyle w:val="BodyText"/>
        <w:numPr>
          <w:ilvl w:val="0"/>
          <w:numId w:val="18"/>
        </w:numPr>
        <w:tabs>
          <w:tab w:val="clear" w:pos="720"/>
          <w:tab w:val="left" w:pos="1260" w:leader="none"/>
          <w:tab w:val="left" w:pos="1800" w:leader="none"/>
        </w:tabs>
        <w:ind w:hanging="360" w:start="1800" w:end="0"/>
        <w:rPr/>
      </w:pPr>
      <w:r>
        <w:rPr/>
        <w:t>Formulated and implemented strategies to secure business, including strategic partnerships &amp; joint ventures with multinational companies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1800" w:leader="none"/>
        </w:tabs>
        <w:ind w:hanging="360" w:start="180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Negotiated and implemented various contracts for financial security packages with lenders, and government agencies for respective clients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  <w:b/>
        </w:rPr>
        <w:t>1994-1997</w:t>
      </w:r>
      <w:r>
        <w:rPr>
          <w:rFonts w:cs="Times New Roman" w:ascii="Times New Roman" w:hAnsi="Times New Roman"/>
          <w:b/>
          <w:caps/>
        </w:rPr>
        <w:t xml:space="preserve"> </w:t>
        <w:tab/>
        <w:t>The Hub Power Co. Ltd.</w:t>
      </w:r>
      <w:r>
        <w:rPr>
          <w:rFonts w:cs="Times New Roman" w:ascii="Times New Roman" w:hAnsi="Times New Roman"/>
          <w:b/>
          <w:sz w:val="22"/>
        </w:rPr>
        <w:t xml:space="preserve"> </w:t>
      </w:r>
      <w:r>
        <w:rPr>
          <w:rFonts w:cs="Times New Roman" w:ascii="Times New Roman" w:hAnsi="Times New Roman"/>
          <w:b/>
        </w:rPr>
        <w:t>(UK)</w:t>
      </w:r>
    </w:p>
    <w:p>
      <w:pPr>
        <w:pStyle w:val="Normal"/>
        <w:ind w:firstLine="720" w:start="720" w:end="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Manager, Project Development &amp; Management</w:t>
      </w:r>
    </w:p>
    <w:p>
      <w:pPr>
        <w:pStyle w:val="BodyText"/>
        <w:tabs>
          <w:tab w:val="clear" w:pos="720"/>
          <w:tab w:val="left" w:pos="1080" w:leader="none"/>
        </w:tabs>
        <w:rPr/>
      </w:pPr>
      <w:r>
        <w:rPr>
          <w:i/>
        </w:rPr>
        <w:tab/>
        <w:tab/>
        <w:t>A holding company owned jointly by Entergy of USA and National Power of UK.</w:t>
      </w:r>
      <w:r>
        <w:rPr/>
        <w:t xml:space="preserve"> </w:t>
      </w:r>
    </w:p>
    <w:p>
      <w:pPr>
        <w:pStyle w:val="BodyText"/>
        <w:numPr>
          <w:ilvl w:val="0"/>
          <w:numId w:val="7"/>
        </w:numPr>
        <w:tabs>
          <w:tab w:val="clear" w:pos="720"/>
          <w:tab w:val="left" w:pos="1800" w:leader="none"/>
        </w:tabs>
        <w:ind w:hanging="360" w:start="1800" w:end="0"/>
        <w:rPr/>
      </w:pPr>
      <w:r>
        <w:rPr/>
        <w:t xml:space="preserve">Member of the team that developed one of the largest and the first private sector power plants in Asia at a cost of USD 1.6 billion </w:t>
      </w:r>
    </w:p>
    <w:p>
      <w:pPr>
        <w:pStyle w:val="BodyText"/>
        <w:numPr>
          <w:ilvl w:val="0"/>
          <w:numId w:val="7"/>
        </w:numPr>
        <w:tabs>
          <w:tab w:val="clear" w:pos="720"/>
          <w:tab w:val="left" w:pos="1800" w:leader="none"/>
        </w:tabs>
        <w:ind w:hanging="360" w:start="1800" w:end="0"/>
        <w:rPr/>
      </w:pPr>
      <w:r>
        <w:rPr/>
        <w:t>The project was documented as a case study in the Harvard Business School curriculum and was acknowledged as the “Project of the Year” for 1996 by Euro-money publication</w:t>
      </w:r>
    </w:p>
    <w:p>
      <w:pPr>
        <w:pStyle w:val="BodyText"/>
        <w:numPr>
          <w:ilvl w:val="0"/>
          <w:numId w:val="2"/>
        </w:numPr>
        <w:tabs>
          <w:tab w:val="clear" w:pos="720"/>
          <w:tab w:val="left" w:pos="162" w:leader="none"/>
          <w:tab w:val="left" w:pos="1800" w:leader="none"/>
        </w:tabs>
        <w:ind w:hanging="360" w:start="1800" w:end="0"/>
        <w:rPr/>
      </w:pPr>
      <w:r>
        <w:rPr/>
        <w:t>Key member of the team which negotiated with the Government of Pakistan for power purchase and fuel supply agreements with a transactional value of USD 2 billion annually to complete the financial security package</w:t>
      </w:r>
    </w:p>
    <w:p>
      <w:pPr>
        <w:pStyle w:val="BodyText"/>
        <w:numPr>
          <w:ilvl w:val="0"/>
          <w:numId w:val="24"/>
        </w:numPr>
        <w:tabs>
          <w:tab w:val="clear" w:pos="720"/>
          <w:tab w:val="left" w:pos="162" w:leader="none"/>
          <w:tab w:val="left" w:pos="1800" w:leader="none"/>
        </w:tabs>
        <w:ind w:hanging="360" w:start="1800" w:end="0"/>
        <w:rPr/>
      </w:pPr>
      <w:r>
        <w:rPr/>
        <w:t>Member of the team that negotiated and implemented the project coordination agreement with lenders (a syndicate of 20 banks and  the World Bank)  for non-recourse debt financing of USD 1.1 billion</w:t>
      </w:r>
    </w:p>
    <w:p>
      <w:pPr>
        <w:pStyle w:val="BodyText"/>
        <w:numPr>
          <w:ilvl w:val="0"/>
          <w:numId w:val="5"/>
        </w:numPr>
        <w:tabs>
          <w:tab w:val="clear" w:pos="720"/>
          <w:tab w:val="left" w:pos="162" w:leader="none"/>
          <w:tab w:val="left" w:pos="1800" w:leader="none"/>
        </w:tabs>
        <w:ind w:hanging="360" w:start="1800" w:end="0"/>
        <w:rPr/>
      </w:pPr>
      <w:r>
        <w:rPr/>
        <w:t>Coordinated with lenders to meet the conditions precedent  to achieve financial close</w:t>
      </w:r>
    </w:p>
    <w:p>
      <w:pPr>
        <w:pStyle w:val="BodyText"/>
        <w:numPr>
          <w:ilvl w:val="0"/>
          <w:numId w:val="16"/>
        </w:numPr>
        <w:tabs>
          <w:tab w:val="clear" w:pos="720"/>
          <w:tab w:val="left" w:pos="162" w:leader="none"/>
          <w:tab w:val="left" w:pos="1800" w:leader="none"/>
        </w:tabs>
        <w:ind w:hanging="360" w:start="1800" w:end="0"/>
        <w:rPr/>
      </w:pPr>
      <w:r>
        <w:rPr/>
        <w:t>Member of the team that conducted various studies for restructuring and refinancing USD 450 million debt due to ongoing  negotiations with the Government of Pakistan to reduce power tariffs</w:t>
      </w:r>
    </w:p>
    <w:p>
      <w:pPr>
        <w:pStyle w:val="BodyText"/>
        <w:tabs>
          <w:tab w:val="clear" w:pos="720"/>
          <w:tab w:val="left" w:pos="162" w:leader="none"/>
        </w:tabs>
        <w:ind w:start="360" w:end="0"/>
        <w:rPr/>
      </w:pPr>
      <w:r>
        <w:rPr/>
      </w:r>
    </w:p>
    <w:p>
      <w:pPr>
        <w:pStyle w:val="BodyText"/>
        <w:rPr>
          <w:b/>
        </w:rPr>
      </w:pPr>
      <w:r>
        <w:rPr>
          <w:b/>
        </w:rPr>
        <w:t>Other</w:t>
      </w:r>
      <w:r>
        <w:rPr/>
        <w:t xml:space="preserve"> </w:t>
        <w:tab/>
        <w:tab/>
        <w:t>Member of the expert committee that formulated environmental legislation for Pakistan</w:t>
      </w:r>
    </w:p>
    <w:p>
      <w:pPr>
        <w:pStyle w:val="BodyText"/>
        <w:rPr/>
      </w:pPr>
      <w:r>
        <w:rPr>
          <w:b/>
        </w:rPr>
        <w:t>Activities</w:t>
      </w:r>
      <w:r>
        <w:rPr/>
        <w:t xml:space="preserve"> </w:t>
        <w:tab/>
        <w:t>Involved in the electrification of three rural villages in remote areas of Southern Asia</w:t>
      </w:r>
    </w:p>
    <w:p>
      <w:pPr>
        <w:pStyle w:val="BodyText"/>
        <w:ind w:firstLine="720" w:start="720" w:end="0"/>
        <w:rPr/>
      </w:pPr>
      <w:r>
        <w:rPr/>
        <w:t>Racquet-ball State Champion (Oklahoma, 1988)</w:t>
      </w:r>
    </w:p>
    <w:p>
      <w:pPr>
        <w:pStyle w:val="Heading1"/>
        <w:ind w:hanging="0" w:start="0"/>
        <w:rPr/>
      </w:pPr>
      <w:r>
        <w:rPr/>
      </w:r>
    </w:p>
    <w:p>
      <w:pPr>
        <w:pStyle w:val="BodyText"/>
        <w:tabs>
          <w:tab w:val="clear" w:pos="720"/>
          <w:tab w:val="left" w:pos="162" w:leader="none"/>
        </w:tabs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080" w:footer="0" w:bottom="108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"/>
      <w:lvlJc w:val="start"/>
      <w:pPr>
        <w:tabs>
          <w:tab w:val="num" w:pos="360"/>
        </w:tabs>
        <w:ind w:start="144" w:hanging="144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1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12">
    <w:lvl w:ilvl="0">
      <w:numFmt w:val="bullet"/>
      <w:lvlText w:val=""/>
      <w:lvlJc w:val="start"/>
      <w:pPr>
        <w:tabs>
          <w:tab w:val="num" w:pos="576"/>
        </w:tabs>
        <w:ind w:start="576" w:hanging="360"/>
      </w:pPr>
      <w:rPr>
        <w:rFonts w:ascii="Symbol" w:hAnsi="Symbol" w:cs="Symbol" w:hint="default"/>
      </w:rPr>
    </w:lvl>
  </w:abstractNum>
  <w:abstractNum w:abstractNumId="13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14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15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1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7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1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9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2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3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2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5">
    <w:lvl w:ilvl="0">
      <w:numFmt w:val="bullet"/>
      <w:lvlText w:val=""/>
      <w:lvlJc w:val="start"/>
      <w:pPr>
        <w:tabs>
          <w:tab w:val="num" w:pos="576"/>
        </w:tabs>
        <w:ind w:start="576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left" w:pos="7290" w:leader="none"/>
        <w:tab w:val="right" w:pos="9360" w:leader="none"/>
      </w:tabs>
      <w:outlineLvl w:val="0"/>
    </w:pPr>
    <w:rPr>
      <w:rFonts w:ascii="Times New Roman" w:hAnsi="Times New Roman" w:cs="Times New Roman"/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firstLine="720" w:start="720" w:end="0"/>
      <w:outlineLvl w:val="1"/>
    </w:pPr>
    <w:rPr>
      <w:rFonts w:ascii="Times New Roman" w:hAnsi="Times New Roman" w:cs="Times New Roman"/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left" w:pos="7290" w:leader="none"/>
        <w:tab w:val="right" w:pos="9360" w:leader="none"/>
      </w:tabs>
      <w:ind w:hanging="0" w:start="0" w:end="162"/>
      <w:outlineLvl w:val="2"/>
    </w:pPr>
    <w:rPr>
      <w:rFonts w:ascii="Times New Roman" w:hAnsi="Times New Roman" w:cs="Times New Roman"/>
      <w:b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10z0">
    <w:name w:val="WW8Num10z0"/>
    <w:qFormat/>
    <w:rPr>
      <w:rFonts w:ascii="Symbol" w:hAnsi="Symbol" w:cs="Symbol"/>
      <w:color w:val="auto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Wingdings" w:hAnsi="Wingdings" w:cs="Wingdings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20z0">
    <w:name w:val="WW8Num20z0"/>
    <w:qFormat/>
    <w:rPr>
      <w:rFonts w:ascii="Wingdings" w:hAnsi="Wingdings" w:cs="Wingdings"/>
    </w:rPr>
  </w:style>
  <w:style w:type="character" w:styleId="WW8Num21z0">
    <w:name w:val="WW8Num21z0"/>
    <w:qFormat/>
    <w:rPr>
      <w:rFonts w:ascii="Wingdings" w:hAnsi="Wingdings" w:cs="Wingdings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4z0">
    <w:name w:val="WW8Num24z0"/>
    <w:qFormat/>
    <w:rPr>
      <w:rFonts w:ascii="Wingdings" w:hAnsi="Wingdings" w:cs="Wingdings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8z0">
    <w:name w:val="WW8Num28z0"/>
    <w:qFormat/>
    <w:rPr>
      <w:rFonts w:ascii="Wingdings" w:hAnsi="Wingdings" w:cs="Wingdings"/>
    </w:rPr>
  </w:style>
  <w:style w:type="character" w:styleId="WW8Num29z0">
    <w:name w:val="WW8Num29z0"/>
    <w:qFormat/>
    <w:rPr>
      <w:rFonts w:ascii="Symbol" w:hAnsi="Symbol" w:cs="Symbol"/>
    </w:rPr>
  </w:style>
  <w:style w:type="character" w:styleId="WW8Num30z0">
    <w:name w:val="WW8Num30z0"/>
    <w:qFormat/>
    <w:rPr>
      <w:rFonts w:ascii="Symbol" w:hAnsi="Symbol" w:cs="Symbol"/>
    </w:rPr>
  </w:style>
  <w:style w:type="character" w:styleId="WW8Num31z0">
    <w:name w:val="WW8Num31z0"/>
    <w:qFormat/>
    <w:rPr>
      <w:rFonts w:ascii="Symbol" w:hAnsi="Symbol" w:cs="Symbol"/>
    </w:rPr>
  </w:style>
  <w:style w:type="character" w:styleId="WW8Num32z0">
    <w:name w:val="WW8Num32z0"/>
    <w:qFormat/>
    <w:rPr>
      <w:rFonts w:ascii="Wingdings" w:hAnsi="Wingdings" w:cs="Wingdings"/>
    </w:rPr>
  </w:style>
  <w:style w:type="character" w:styleId="WW8Num33z0">
    <w:name w:val="WW8Num33z0"/>
    <w:qFormat/>
    <w:rPr>
      <w:rFonts w:ascii="Symbol" w:hAnsi="Symbol" w:cs="Symbol"/>
    </w:rPr>
  </w:style>
  <w:style w:type="character" w:styleId="WW8Num34z0">
    <w:name w:val="WW8Num34z0"/>
    <w:qFormat/>
    <w:rPr>
      <w:rFonts w:ascii="Wingdings" w:hAnsi="Wingdings" w:cs="Wingdings"/>
    </w:rPr>
  </w:style>
  <w:style w:type="character" w:styleId="WW8Num35z0">
    <w:name w:val="WW8Num35z0"/>
    <w:qFormat/>
    <w:rPr>
      <w:rFonts w:ascii="Symbol" w:hAnsi="Symbol" w:cs="Symbol"/>
    </w:rPr>
  </w:style>
  <w:style w:type="character" w:styleId="WW8Num36z0">
    <w:name w:val="WW8Num36z0"/>
    <w:qFormat/>
    <w:rPr>
      <w:rFonts w:ascii="Symbol" w:hAnsi="Symbol" w:cs="Symbol"/>
    </w:rPr>
  </w:style>
  <w:style w:type="character" w:styleId="WW8Num37z0">
    <w:name w:val="WW8Num37z0"/>
    <w:qFormat/>
    <w:rPr>
      <w:rFonts w:ascii="Symbol" w:hAnsi="Symbol" w:cs="Symbol"/>
    </w:rPr>
  </w:style>
  <w:style w:type="character" w:styleId="WW8Num38z0">
    <w:name w:val="WW8Num38z0"/>
    <w:qFormat/>
    <w:rPr>
      <w:rFonts w:ascii="Wingdings" w:hAnsi="Wingdings" w:cs="Wingdings"/>
    </w:rPr>
  </w:style>
  <w:style w:type="character" w:styleId="WW8Num39z0">
    <w:name w:val="WW8Num39z0"/>
    <w:qFormat/>
    <w:rPr>
      <w:rFonts w:ascii="Symbol" w:hAnsi="Symbol" w:cs="Symbol"/>
    </w:rPr>
  </w:style>
  <w:style w:type="character" w:styleId="WW8Num40z0">
    <w:name w:val="WW8Num40z0"/>
    <w:qFormat/>
    <w:rPr>
      <w:rFonts w:ascii="Symbol" w:hAnsi="Symbol" w:cs="Symbol"/>
    </w:rPr>
  </w:style>
  <w:style w:type="character" w:styleId="WW8Num41z0">
    <w:name w:val="WW8Num41z0"/>
    <w:qFormat/>
    <w:rPr>
      <w:rFonts w:ascii="Wingdings" w:hAnsi="Wingdings" w:cs="Wingdings"/>
    </w:rPr>
  </w:style>
  <w:style w:type="character" w:styleId="WW8Num42z0">
    <w:name w:val="WW8Num42z0"/>
    <w:qFormat/>
    <w:rPr>
      <w:rFonts w:ascii="Symbol" w:hAnsi="Symbol" w:cs="Symbol"/>
    </w:rPr>
  </w:style>
  <w:style w:type="character" w:styleId="WW8Num43z0">
    <w:name w:val="WW8Num43z0"/>
    <w:qFormat/>
    <w:rPr>
      <w:rFonts w:ascii="Symbol" w:hAnsi="Symbol" w:cs="Symbol"/>
    </w:rPr>
  </w:style>
  <w:style w:type="character" w:styleId="WW8Num44z0">
    <w:name w:val="WW8Num44z0"/>
    <w:qFormat/>
    <w:rPr>
      <w:rFonts w:ascii="Symbol" w:hAnsi="Symbol" w:cs="Symbol"/>
    </w:rPr>
  </w:style>
  <w:style w:type="character" w:styleId="WW8Num45z0">
    <w:name w:val="WW8Num45z0"/>
    <w:qFormat/>
    <w:rPr>
      <w:rFonts w:ascii="Wingdings" w:hAnsi="Wingdings" w:cs="Wingdings"/>
    </w:rPr>
  </w:style>
  <w:style w:type="character" w:styleId="WW8Num46z0">
    <w:name w:val="WW8Num46z0"/>
    <w:qFormat/>
    <w:rPr>
      <w:rFonts w:ascii="Symbol" w:hAnsi="Symbol" w:cs="Symbol"/>
    </w:rPr>
  </w:style>
  <w:style w:type="character" w:styleId="WW8Num47z0">
    <w:name w:val="WW8Num47z0"/>
    <w:qFormat/>
    <w:rPr>
      <w:rFonts w:ascii="Symbol" w:hAnsi="Symbol" w:cs="Symbol"/>
      <w:color w:val="auto"/>
      <w:sz w:val="20"/>
    </w:rPr>
  </w:style>
  <w:style w:type="character" w:styleId="WW8Num48z0">
    <w:name w:val="WW8Num48z0"/>
    <w:qFormat/>
    <w:rPr>
      <w:rFonts w:ascii="Symbol" w:hAnsi="Symbol" w:cs="Symbol"/>
      <w:sz w:val="18"/>
    </w:rPr>
  </w:style>
  <w:style w:type="character" w:styleId="WW8Num49z0">
    <w:name w:val="WW8Num49z0"/>
    <w:qFormat/>
    <w:rPr>
      <w:rFonts w:ascii="Symbol" w:hAnsi="Symbol" w:cs="Symbol"/>
    </w:rPr>
  </w:style>
  <w:style w:type="character" w:styleId="WW8Num50z0">
    <w:name w:val="WW8Num50z0"/>
    <w:qFormat/>
    <w:rPr>
      <w:rFonts w:ascii="Symbol" w:hAnsi="Symbol" w:cs="Symbol"/>
    </w:rPr>
  </w:style>
  <w:style w:type="character" w:styleId="WW8Num51z0">
    <w:name w:val="WW8Num51z0"/>
    <w:qFormat/>
    <w:rPr>
      <w:rFonts w:ascii="Wingdings" w:hAnsi="Wingdings" w:cs="Wingdings"/>
    </w:rPr>
  </w:style>
  <w:style w:type="character" w:styleId="WW8Num52z0">
    <w:name w:val="WW8Num52z0"/>
    <w:qFormat/>
    <w:rPr>
      <w:rFonts w:ascii="Symbol" w:hAnsi="Symbol" w:cs="Symbol"/>
    </w:rPr>
  </w:style>
  <w:style w:type="character" w:styleId="WW8Num53z0">
    <w:name w:val="WW8Num53z0"/>
    <w:qFormat/>
    <w:rPr>
      <w:rFonts w:ascii="Symbol" w:hAnsi="Symbol" w:cs="Symbol"/>
    </w:rPr>
  </w:style>
  <w:style w:type="character" w:styleId="WW8Num54z0">
    <w:name w:val="WW8Num54z0"/>
    <w:qFormat/>
    <w:rPr>
      <w:rFonts w:ascii="Symbol" w:hAnsi="Symbol" w:cs="Symbol"/>
    </w:rPr>
  </w:style>
  <w:style w:type="character" w:styleId="WW8Num55z0">
    <w:name w:val="WW8Num55z0"/>
    <w:qFormat/>
    <w:rPr>
      <w:rFonts w:ascii="Wingdings" w:hAnsi="Wingdings" w:cs="Wingdings"/>
    </w:rPr>
  </w:style>
  <w:style w:type="character" w:styleId="WW8Num56z0">
    <w:name w:val="WW8Num56z0"/>
    <w:qFormat/>
    <w:rPr>
      <w:rFonts w:ascii="Symbol" w:hAnsi="Symbol" w:cs="Symbol"/>
    </w:rPr>
  </w:style>
  <w:style w:type="character" w:styleId="WW8Num57z0">
    <w:name w:val="WW8Num57z0"/>
    <w:qFormat/>
    <w:rPr>
      <w:rFonts w:ascii="Wingdings" w:hAnsi="Wingdings" w:cs="Wingdings"/>
    </w:rPr>
  </w:style>
  <w:style w:type="character" w:styleId="WW8Num58z0">
    <w:name w:val="WW8Num58z0"/>
    <w:qFormat/>
    <w:rPr>
      <w:rFonts w:ascii="Symbol" w:hAnsi="Symbol" w:cs="Symbol"/>
    </w:rPr>
  </w:style>
  <w:style w:type="character" w:styleId="WW8Num59z0">
    <w:name w:val="WW8Num59z0"/>
    <w:qFormat/>
    <w:rPr>
      <w:rFonts w:ascii="Wingdings" w:hAnsi="Wingdings" w:cs="Wingdings"/>
    </w:rPr>
  </w:style>
  <w:style w:type="character" w:styleId="WW8Num60z0">
    <w:name w:val="WW8Num60z0"/>
    <w:qFormat/>
    <w:rPr>
      <w:rFonts w:ascii="Symbol" w:hAnsi="Symbol" w:cs="Symbol"/>
    </w:rPr>
  </w:style>
  <w:style w:type="character" w:styleId="WW8Num61z0">
    <w:name w:val="WW8Num61z0"/>
    <w:qFormat/>
    <w:rPr>
      <w:rFonts w:ascii="Symbol" w:hAnsi="Symbol" w:cs="Symbol"/>
    </w:rPr>
  </w:style>
  <w:style w:type="character" w:styleId="WW8Num62z0">
    <w:name w:val="WW8Num62z0"/>
    <w:qFormat/>
    <w:rPr>
      <w:rFonts w:ascii="Symbol" w:hAnsi="Symbol" w:cs="Symbol"/>
    </w:rPr>
  </w:style>
  <w:style w:type="character" w:styleId="WW8Num63z0">
    <w:name w:val="WW8Num63z0"/>
    <w:qFormat/>
    <w:rPr>
      <w:rFonts w:ascii="Symbol" w:hAnsi="Symbol" w:cs="Symbol"/>
    </w:rPr>
  </w:style>
  <w:style w:type="character" w:styleId="WW8Num64z0">
    <w:name w:val="WW8Num64z0"/>
    <w:qFormat/>
    <w:rPr>
      <w:rFonts w:ascii="Symbol" w:hAnsi="Symbol" w:cs="Symbol"/>
    </w:rPr>
  </w:style>
  <w:style w:type="character" w:styleId="WW8Num65z0">
    <w:name w:val="WW8Num65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pPr>
      <w:widowControl/>
      <w:bidi w:val="0"/>
    </w:pPr>
    <w:rPr>
      <w:rFonts w:ascii="Times New Roman" w:hAnsi="Times New Roman" w:eastAsia="Times New Roman" w:cs="Times New Roman"/>
      <w:color w:val="000000"/>
      <w:sz w:val="20"/>
      <w:szCs w:val="20"/>
      <w:lang w:val="en-US" w:bidi="ar-SA" w:eastAsia="zh-CN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  <w:style w:type="numbering" w:styleId="WW8Num56">
    <w:name w:val="WW8Num56"/>
    <w:qFormat/>
  </w:style>
  <w:style w:type="numbering" w:styleId="WW8Num57">
    <w:name w:val="WW8Num57"/>
    <w:qFormat/>
  </w:style>
  <w:style w:type="numbering" w:styleId="WW8Num58">
    <w:name w:val="WW8Num58"/>
    <w:qFormat/>
  </w:style>
  <w:style w:type="numbering" w:styleId="WW8Num59">
    <w:name w:val="WW8Num59"/>
    <w:qFormat/>
  </w:style>
  <w:style w:type="numbering" w:styleId="WW8Num60">
    <w:name w:val="WW8Num60"/>
    <w:qFormat/>
  </w:style>
  <w:style w:type="numbering" w:styleId="WW8Num61">
    <w:name w:val="WW8Num61"/>
    <w:qFormat/>
  </w:style>
  <w:style w:type="numbering" w:styleId="WW8Num62">
    <w:name w:val="WW8Num62"/>
    <w:qFormat/>
  </w:style>
  <w:style w:type="numbering" w:styleId="WW8Num63">
    <w:name w:val="WW8Num63"/>
    <w:qFormat/>
  </w:style>
  <w:style w:type="numbering" w:styleId="WW8Num64">
    <w:name w:val="WW8Num64"/>
    <w:qFormat/>
  </w:style>
  <w:style w:type="numbering" w:styleId="WW8Num65">
    <w:name w:val="WW8Num6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2001-06-07T17:01:00Z</dcterms:created>
  <dc:creator>nadeem</dc:creator>
  <dc:description/>
  <dc:language>en-CA</dc:language>
  <cp:lastModifiedBy>Naveed Ahmed</cp:lastModifiedBy>
  <cp:lastPrinted>2001-05-17T08:50:00Z</cp:lastPrinted>
  <dcterms:modified xsi:type="dcterms:W3CDTF">2001-06-07T17:01:00Z</dcterms:modified>
  <cp:revision>2</cp:revision>
  <dc:subject/>
  <dc:title>NAVEED AHMED</dc:title>
</cp:coreProperties>
</file>