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 </w:t>
      </w:r>
      <w:r>
        <w:rPr>
          <w:b/>
          <w:sz w:val="32"/>
        </w:rPr>
        <w:t>V. Charles Weldon</w:t>
      </w:r>
    </w:p>
    <w:p>
      <w:pPr>
        <w:pStyle w:val="Normal"/>
        <w:jc w:val="center"/>
        <w:rPr>
          <w:b/>
        </w:rPr>
      </w:pPr>
      <w:r>
        <w:rPr>
          <w:b/>
        </w:rPr>
        <w:t>13006 Brayton Court</w:t>
      </w:r>
    </w:p>
    <w:p>
      <w:pPr>
        <w:pStyle w:val="Heading2"/>
        <w:ind w:hanging="0" w:start="0"/>
        <w:rPr/>
      </w:pPr>
      <w:r>
        <w:rPr/>
        <w:t>Houston, Texas 77065</w:t>
      </w:r>
    </w:p>
    <w:p>
      <w:pPr>
        <w:pStyle w:val="Normal"/>
        <w:jc w:val="center"/>
        <w:rPr>
          <w:b/>
        </w:rPr>
      </w:pPr>
      <w:r>
        <w:rPr>
          <w:b/>
        </w:rPr>
        <w:tab/>
        <w:tab/>
      </w:r>
    </w:p>
    <w:p>
      <w:pPr>
        <w:pStyle w:val="Normal"/>
        <w:rPr>
          <w:b/>
          <w:sz w:val="24"/>
        </w:rPr>
      </w:pPr>
      <w:r>
        <w:rPr/>
        <w:tab/>
        <w:tab/>
        <w:tab/>
        <w:tab/>
      </w:r>
    </w:p>
    <w:p>
      <w:pPr>
        <w:pStyle w:val="Normal"/>
        <w:rPr/>
      </w:pPr>
      <w:r>
        <w:rPr>
          <w:b/>
          <w:sz w:val="24"/>
        </w:rPr>
        <w:t>EDUCATION</w:t>
      </w:r>
      <w:r>
        <w:rPr>
          <w:sz w:val="24"/>
        </w:rPr>
        <w:t xml:space="preserve"> </w:t>
        <w:tab/>
      </w:r>
      <w:r>
        <w:rPr>
          <w:b/>
        </w:rPr>
        <w:t>The University of Texas at Austin</w:t>
      </w:r>
    </w:p>
    <w:p>
      <w:pPr>
        <w:pStyle w:val="Normal"/>
        <w:ind w:firstLine="720" w:start="1440" w:end="0"/>
        <w:rPr/>
      </w:pPr>
      <w:r>
        <w:rPr>
          <w:i/>
        </w:rPr>
        <w:t xml:space="preserve">Master of Business Administration - </w:t>
      </w:r>
      <w:r>
        <w:rPr/>
        <w:t>May 2000</w:t>
      </w:r>
    </w:p>
    <w:p>
      <w:pPr>
        <w:pStyle w:val="Normal"/>
        <w:ind w:firstLine="720" w:start="1440" w:end="0"/>
        <w:rPr/>
      </w:pPr>
      <w:r>
        <w:rPr/>
        <w:t>Concentration in Energy Finance</w:t>
      </w:r>
    </w:p>
    <w:p>
      <w:pPr>
        <w:pStyle w:val="Normal"/>
        <w:ind w:firstLine="720" w:start="1440" w:end="0"/>
        <w:rPr/>
      </w:pPr>
      <w:r>
        <w:rPr/>
        <w:t>GPA 3.95/4.0, GMAT 710/800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>
          <w:b/>
        </w:rPr>
      </w:pPr>
      <w:r>
        <w:rPr>
          <w:b/>
        </w:rPr>
        <w:t>Texas A&amp;M University – College Station</w:t>
      </w:r>
    </w:p>
    <w:p>
      <w:pPr>
        <w:pStyle w:val="Normal"/>
        <w:ind w:firstLine="720" w:start="1440" w:end="0"/>
        <w:rPr/>
      </w:pPr>
      <w:r>
        <w:rPr>
          <w:i/>
        </w:rPr>
        <w:t>Bachelor of Science -</w:t>
      </w:r>
      <w:r>
        <w:rPr/>
        <w:t xml:space="preserve"> December 1990</w:t>
      </w:r>
    </w:p>
    <w:p>
      <w:pPr>
        <w:pStyle w:val="Normal"/>
        <w:ind w:firstLine="720" w:start="1440" w:end="0"/>
        <w:rPr/>
      </w:pPr>
      <w:r>
        <w:rPr/>
        <w:t xml:space="preserve">Electrical Engineering - Magna cum Laude, GPA – 3.8/4.0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EXPERIENCE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i/>
          <w:i/>
        </w:rPr>
      </w:pPr>
      <w:r>
        <w:rPr>
          <w:b/>
        </w:rPr>
        <w:t>Enron Corporation – Houston, TX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/>
      </w:pPr>
      <w:r>
        <w:rPr>
          <w:b/>
          <w:i/>
        </w:rPr>
        <w:t xml:space="preserve">         </w:t>
      </w:r>
      <w:r>
        <w:rPr>
          <w:b/>
          <w:i/>
        </w:rPr>
        <w:t>Summer Associate,</w:t>
      </w:r>
      <w:r>
        <w:rPr>
          <w:b/>
        </w:rPr>
        <w:t xml:space="preserve"> May 1999 – Aug 1999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Developed active equity databases for energy, utility, and telecom sectors used to monitor relative stock performance and other key metrics for vice-president of corporate financial trading group.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Created proprietary trading model to automatically identify “spread trade” candidates among equity database members.  Successfully implemented trade resulting in net profit of over $80K in only five days.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Developed convertible debt database used to screen universe of 150 convertible securities for relative value.</w:t>
      </w:r>
    </w:p>
    <w:p>
      <w:pPr>
        <w:pStyle w:val="Normal"/>
        <w:ind w:start="720" w:end="0"/>
        <w:rPr>
          <w:b/>
          <w:sz w:val="24"/>
        </w:rPr>
      </w:pPr>
      <w:r>
        <w:rPr/>
        <w:t xml:space="preserve"> </w:t>
      </w:r>
    </w:p>
    <w:p>
      <w:pPr>
        <w:pStyle w:val="Normal"/>
        <w:rPr>
          <w:b/>
        </w:rPr>
      </w:pPr>
      <w:r>
        <w:rPr>
          <w:b/>
        </w:rPr>
        <w:t>E.I. DuPont - Victoria, TX, 1991-1998: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>
          <w:b/>
          <w:sz w:val="24"/>
        </w:rPr>
        <w:t xml:space="preserve">        </w:t>
      </w:r>
      <w:r>
        <w:rPr>
          <w:b/>
          <w:i/>
        </w:rPr>
        <w:t>Supply Chain Coordinator</w:t>
      </w:r>
      <w:r>
        <w:rPr>
          <w:b/>
        </w:rPr>
        <w:t xml:space="preserve">, Nylon Specialty Products, Jul 1997 – Aug 1998 </w:t>
      </w:r>
    </w:p>
    <w:p>
      <w:pPr>
        <w:pStyle w:val="Normal"/>
        <w:ind w:firstLine="720" w:end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Developed and began implementation of strategic supply plans for multi-product global specialty chemical business with $50M in annual revenue.  Plan provided for successfully achieving 15% annual growth rate. 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Served as Master Scheduler for three Specialty Product distillation columns at the Victoria site resulting in 95%+ performance to plan and zero customer complaints.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t xml:space="preserve">          </w:t>
      </w:r>
      <w:r>
        <w:rPr>
          <w:b/>
          <w:i/>
        </w:rPr>
        <w:t>Production Specialist</w:t>
      </w:r>
      <w:r>
        <w:rPr>
          <w:b/>
        </w:rPr>
        <w:t>, ADN Manufacturing, May 1996 - Jun 1997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Volunteered to perform financial analysis function on competitive bids for long-term supply of gaseous raw material.  Participated in negotiations that resulted in a fifteen year cost savings of over $100M.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Successfully chartered and led cross-functional utility team that improved annualized plant output by 15%.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Chartered and led teams that successfully reduced unit cost of manufacture by 5%.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Prepared $50M unit operating budget and served as primary area contact for resolution of all issues concerning raw material supply, waste stream disposal, and finished product inventory management.</w:t>
      </w:r>
    </w:p>
    <w:p>
      <w:pPr>
        <w:pStyle w:val="Heading1"/>
        <w:ind w:hanging="0" w:start="0"/>
        <w:rPr>
          <w:sz w:val="16"/>
        </w:rPr>
      </w:pPr>
      <w:r>
        <w:rPr>
          <w:sz w:val="16"/>
        </w:rPr>
      </w:r>
    </w:p>
    <w:p>
      <w:pPr>
        <w:pStyle w:val="Heading1"/>
        <w:ind w:hanging="0" w:start="516" w:end="0"/>
        <w:rPr/>
      </w:pPr>
      <w:r>
        <w:rPr>
          <w:i/>
        </w:rPr>
        <w:t>Production Support/Project Engineer</w:t>
      </w:r>
      <w:r>
        <w:rPr/>
        <w:t>, Ethylene Copolymers and ADN Manufacturing, Jan 1991- Apr 1996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Served as one of two lead programmers on $15M control system replacement project.  Managed entire project conversion schedule resulting in on-time completion, minimized unit outage, and 5% budget under-run.</w:t>
      </w:r>
    </w:p>
    <w:p>
      <w:pPr>
        <w:pStyle w:val="BodyTextIndent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Redesigned refrigeration system control scheme and corresponding cooling water system that resulted in an improvement in plant production rates by over 20% on several products and a new plant daily production record.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HONORS/ACTIVITIES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Recipient of Jesse H. Jones Endowed Presidential Scholarship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MBA Graduation Honors: Dean’s Award and Sord Scholar 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Elected to serve as 1999 Finance Challenge Chairman for the Graduate Finance Association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Vice-President of Weldon-Stacey–Blake Corporation responsible for corporate investment portfolio.</w:t>
      </w:r>
    </w:p>
    <w:p>
      <w:pPr>
        <w:pStyle w:val="BodyTextIndent"/>
        <w:tabs>
          <w:tab w:val="clear" w:pos="720"/>
          <w:tab w:val="left" w:pos="900" w:leader="none"/>
        </w:tabs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Recognized as 1994 Dewitt County, Texas Wildlife Conservationist of the Year</w:t>
      </w:r>
    </w:p>
    <w:sectPr>
      <w:type w:val="nextPage"/>
      <w:pgSz w:w="12240" w:h="15840"/>
      <w:pgMar w:left="1170" w:right="1170" w:gutter="0" w:header="0" w:top="1080" w:footer="0" w:bottom="8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Special G2">
    <w:charset w:val="0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WW8Num1z0">
    <w:name w:val="WW8Num1z0"/>
    <w:qFormat/>
    <w:rPr>
      <w:rFonts w:ascii="Times New Roman Special G2" w:hAnsi="Times New Roman Special G2" w:cs="Times New Roman Special G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2000-11-28T11:06:00Z</dcterms:created>
  <dc:creator>charlie weldon</dc:creator>
  <dc:description/>
  <dc:language>en-CA</dc:language>
  <cp:lastModifiedBy>Charlie Weldon</cp:lastModifiedBy>
  <cp:lastPrinted>2000-11-28T07:39:00Z</cp:lastPrinted>
  <dcterms:modified xsi:type="dcterms:W3CDTF">2000-11-28T11:20:00Z</dcterms:modified>
  <cp:revision>7</cp:revision>
  <dc:subject/>
  <dc:title>V. Charles Weldon</dc:title>
</cp:coreProperties>
</file>