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RAIFORD L. SMITH</w:t>
      </w:r>
    </w:p>
    <w:p>
      <w:pPr>
        <w:pStyle w:val="Normal"/>
        <w:jc w:val="center"/>
        <w:rPr/>
      </w:pPr>
      <w:r>
        <w:rPr>
          <w:sz w:val="18"/>
        </w:rPr>
        <w:t xml:space="preserve">124 Ivy Drive, Apartment 8 </w:t>
      </w:r>
      <w:r>
        <w:rPr>
          <w:rFonts w:eastAsia="Symbol" w:cs="Symbol" w:ascii="Symbol" w:hAnsi="Symbol"/>
          <w:sz w:val="18"/>
        </w:rPr>
        <w:sym w:font="Symbol" w:char="f0b7"/>
      </w:r>
      <w:r>
        <w:rPr>
          <w:sz w:val="18"/>
        </w:rPr>
        <w:t xml:space="preserve"> Charlottesville, VA 22903</w:t>
      </w:r>
    </w:p>
    <w:p>
      <w:pPr>
        <w:pStyle w:val="Normal"/>
        <w:jc w:val="center"/>
        <w:rPr/>
      </w:pPr>
      <w:r>
        <w:rPr>
          <w:sz w:val="18"/>
        </w:rPr>
        <w:t xml:space="preserve">smithr02@darden.virginia.edu </w:t>
      </w:r>
      <w:r>
        <w:rPr>
          <w:rFonts w:eastAsia="Symbol" w:cs="Symbol" w:ascii="Symbol" w:hAnsi="Symbol"/>
          <w:sz w:val="18"/>
        </w:rPr>
        <w:sym w:font="Symbol" w:char="f0b7"/>
      </w:r>
      <w:r>
        <w:rPr>
          <w:sz w:val="18"/>
        </w:rPr>
        <w:t xml:space="preserve"> 434-984-1513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Heading4"/>
        <w:pBdr>
          <w:top w:val="single" w:sz="4" w:space="1" w:color="000000"/>
        </w:pBdr>
        <w:ind w:hanging="0" w:start="0"/>
        <w:rPr>
          <w:sz w:val="18"/>
        </w:rPr>
      </w:pPr>
      <w:r>
        <w:rPr>
          <w:sz w:val="18"/>
        </w:rPr>
        <w:t>EDUCATION</w:t>
      </w:r>
    </w:p>
    <w:p>
      <w:pPr>
        <w:pStyle w:val="Normal"/>
        <w:tabs>
          <w:tab w:val="clear" w:pos="720"/>
          <w:tab w:val="left" w:pos="900" w:leader="none"/>
          <w:tab w:val="right" w:pos="9360" w:leader="none"/>
        </w:tabs>
        <w:rPr>
          <w:sz w:val="18"/>
        </w:rPr>
      </w:pPr>
      <w:r>
        <w:rPr>
          <w:b/>
          <w:sz w:val="18"/>
        </w:rPr>
        <w:tab/>
        <w:t>Darden Graduate School of Business Administration</w:t>
      </w:r>
      <w:r>
        <w:rPr>
          <w:sz w:val="18"/>
        </w:rPr>
        <w:t xml:space="preserve"> </w:t>
        <w:tab/>
      </w:r>
      <w:r>
        <w:rPr>
          <w:b/>
          <w:bCs/>
          <w:sz w:val="18"/>
        </w:rPr>
        <w:t>Charlottesville, VA</w:t>
      </w:r>
    </w:p>
    <w:p>
      <w:pPr>
        <w:pStyle w:val="Heading9"/>
        <w:tabs>
          <w:tab w:val="clear" w:pos="720"/>
          <w:tab w:val="left" w:pos="900" w:leader="none"/>
        </w:tabs>
        <w:ind w:hanging="0" w:start="0"/>
        <w:rPr>
          <w:sz w:val="18"/>
        </w:rPr>
      </w:pPr>
      <w:r>
        <w:rPr>
          <w:sz w:val="18"/>
        </w:rPr>
        <w:tab/>
        <w:t>The University of Virginia</w:t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>
          <w:sz w:val="18"/>
        </w:rPr>
        <w:tab/>
      </w:r>
      <w:r>
        <w:rPr>
          <w:i/>
          <w:iCs/>
          <w:sz w:val="18"/>
        </w:rPr>
        <w:t>Candidate for Masters of Business Administration, May 2002</w:t>
      </w:r>
    </w:p>
    <w:p>
      <w:pPr>
        <w:pStyle w:val="Normal"/>
        <w:tabs>
          <w:tab w:val="clear" w:pos="720"/>
          <w:tab w:val="left" w:pos="900" w:leader="none"/>
        </w:tabs>
        <w:ind w:start="900" w:end="0"/>
        <w:rPr>
          <w:sz w:val="18"/>
        </w:rPr>
      </w:pPr>
      <w:r>
        <w:rPr>
          <w:sz w:val="18"/>
        </w:rPr>
        <w:t>Founded Energy Club and elected President, elected VP Career Development of Marketing Club, Finance Club, UNC Keenan-Flagler Business School Case Competition, Brand Manager for Luxury Car Brand Challenge.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tabs>
          <w:tab w:val="clear" w:pos="720"/>
          <w:tab w:val="left" w:pos="900" w:leader="none"/>
          <w:tab w:val="right" w:pos="9360" w:leader="none"/>
        </w:tabs>
        <w:rPr>
          <w:b/>
          <w:sz w:val="18"/>
        </w:rPr>
      </w:pPr>
      <w:r>
        <w:rPr>
          <w:b/>
          <w:sz w:val="18"/>
        </w:rPr>
        <w:tab/>
        <w:t>The University of Georgia</w:t>
        <w:tab/>
      </w:r>
      <w:r>
        <w:rPr>
          <w:b/>
          <w:bCs/>
          <w:sz w:val="18"/>
        </w:rPr>
        <w:t>Athens, GA</w:t>
      </w:r>
    </w:p>
    <w:p>
      <w:pPr>
        <w:pStyle w:val="Normal"/>
        <w:tabs>
          <w:tab w:val="clear" w:pos="720"/>
          <w:tab w:val="left" w:pos="900" w:leader="none"/>
        </w:tabs>
        <w:rPr>
          <w:i/>
          <w:i/>
          <w:iCs/>
          <w:sz w:val="18"/>
        </w:rPr>
      </w:pPr>
      <w:r>
        <w:rPr>
          <w:i/>
          <w:iCs/>
          <w:sz w:val="18"/>
        </w:rPr>
        <w:tab/>
        <w:t>Bachelor of Science, Computer Science, March 1995</w:t>
      </w:r>
    </w:p>
    <w:p>
      <w:pPr>
        <w:pStyle w:val="BodyTextIndent3"/>
        <w:tabs>
          <w:tab w:val="clear" w:pos="720"/>
          <w:tab w:val="left" w:pos="900" w:leader="none"/>
        </w:tabs>
        <w:ind w:start="0" w:end="0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ab/>
        <w:t>Co-operative education program (technology focus), Dean’s List, elected President of co-op class.</w:t>
      </w:r>
    </w:p>
    <w:p>
      <w:pPr>
        <w:pStyle w:val="Normal"/>
        <w:rPr>
          <w:rFonts w:ascii="Times New Roman" w:hAnsi="Times New Roman" w:cs="Times New Roman"/>
          <w:sz w:val="8"/>
        </w:rPr>
      </w:pPr>
      <w:r>
        <w:rPr>
          <w:rFonts w:cs="Times New Roman"/>
          <w:sz w:val="8"/>
        </w:rPr>
      </w:r>
    </w:p>
    <w:p>
      <w:pPr>
        <w:pStyle w:val="Heading4"/>
        <w:pBdr>
          <w:top w:val="single" w:sz="4" w:space="1" w:color="000000"/>
        </w:pBdr>
        <w:ind w:hanging="0" w:start="0"/>
        <w:rPr>
          <w:sz w:val="18"/>
        </w:rPr>
      </w:pPr>
      <w:r>
        <w:rPr>
          <w:sz w:val="18"/>
        </w:rPr>
        <w:t>EXPERIENCE</w:t>
      </w:r>
    </w:p>
    <w:p>
      <w:pPr>
        <w:pStyle w:val="Normal"/>
        <w:tabs>
          <w:tab w:val="clear" w:pos="720"/>
          <w:tab w:val="left" w:pos="900" w:leader="none"/>
          <w:tab w:val="right" w:pos="9360" w:leader="none"/>
        </w:tabs>
        <w:ind w:end="-270"/>
        <w:rPr>
          <w:sz w:val="8"/>
        </w:rPr>
      </w:pPr>
      <w:r>
        <w:rPr>
          <w:sz w:val="18"/>
        </w:rPr>
        <w:t xml:space="preserve">2001 </w:t>
        <w:tab/>
      </w:r>
      <w:r>
        <w:rPr>
          <w:b/>
          <w:sz w:val="18"/>
        </w:rPr>
        <w:t xml:space="preserve">Enron Corporation </w:t>
        <w:tab/>
      </w:r>
      <w:r>
        <w:rPr>
          <w:b/>
          <w:bCs/>
          <w:sz w:val="18"/>
        </w:rPr>
        <w:t>Houston, TX</w:t>
      </w:r>
    </w:p>
    <w:p>
      <w:pPr>
        <w:pStyle w:val="Heading9"/>
        <w:tabs>
          <w:tab w:val="clear" w:pos="720"/>
          <w:tab w:val="left" w:pos="900" w:leader="none"/>
        </w:tabs>
        <w:ind w:hanging="0" w:start="0"/>
        <w:rPr>
          <w:sz w:val="18"/>
        </w:rPr>
      </w:pPr>
      <w:r>
        <w:rPr>
          <w:sz w:val="18"/>
        </w:rPr>
        <w:tab/>
        <w:t>Summer Associate, Enron North America, Natural Gas Commodity Structuring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Performed lead structuring function for natural gas physical and financial commodity deals ($500K to $4.2MM) associated with transportation and storage opportunities, asset management projects, and generation development.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Created a variety of models to analyze load and weather data, to develop extrinsic and intrinsic asset valuations, and to price deals involving commodity price spreads, swaps, collars, and other exotic options.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Recommended deal strategies to gas and electricity originators based on analysis of market conditions, project alternatives, and interaction with various trading desks.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tabs>
          <w:tab w:val="clear" w:pos="720"/>
          <w:tab w:val="left" w:pos="900" w:leader="none"/>
          <w:tab w:val="right" w:pos="9360" w:leader="none"/>
        </w:tabs>
        <w:ind w:end="-270"/>
        <w:rPr>
          <w:sz w:val="18"/>
        </w:rPr>
      </w:pPr>
      <w:r>
        <w:rPr>
          <w:sz w:val="18"/>
        </w:rPr>
        <w:t>1995-2000</w:t>
        <w:tab/>
      </w:r>
      <w:r>
        <w:rPr>
          <w:b/>
          <w:sz w:val="18"/>
        </w:rPr>
        <w:t>The Southern Company</w:t>
        <w:tab/>
      </w:r>
      <w:r>
        <w:rPr>
          <w:b/>
          <w:bCs/>
          <w:sz w:val="18"/>
        </w:rPr>
        <w:t>Atlanta, GA</w:t>
      </w:r>
    </w:p>
    <w:p>
      <w:pPr>
        <w:pStyle w:val="Normal"/>
        <w:tabs>
          <w:tab w:val="clear" w:pos="720"/>
          <w:tab w:val="left" w:pos="900" w:leader="none"/>
          <w:tab w:val="right" w:pos="9360" w:leader="none"/>
        </w:tabs>
        <w:ind w:end="-270"/>
        <w:rPr>
          <w:i/>
          <w:i/>
          <w:iCs/>
          <w:sz w:val="18"/>
        </w:rPr>
      </w:pPr>
      <w:r>
        <w:rPr>
          <w:sz w:val="18"/>
        </w:rPr>
        <w:tab/>
      </w:r>
      <w:r>
        <w:rPr>
          <w:b/>
          <w:sz w:val="18"/>
        </w:rPr>
        <w:t xml:space="preserve">Southern Energy, Inc. / Mirant </w:t>
      </w:r>
      <w:r>
        <w:rPr>
          <w:bCs/>
          <w:sz w:val="18"/>
        </w:rPr>
        <w:t>(March 1999 to August 2000)</w:t>
      </w:r>
    </w:p>
    <w:p>
      <w:pPr>
        <w:pStyle w:val="Heading9"/>
        <w:tabs>
          <w:tab w:val="clear" w:pos="720"/>
          <w:tab w:val="left" w:pos="900" w:leader="none"/>
        </w:tabs>
        <w:ind w:hanging="0" w:start="0"/>
        <w:rPr>
          <w:sz w:val="18"/>
        </w:rPr>
      </w:pPr>
      <w:r>
        <w:rPr>
          <w:sz w:val="18"/>
        </w:rPr>
        <w:tab/>
        <w:t>Associate, Mergers and Acquisitions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Projected asset revenues using operations analysis to value potential acquisition targets ($350MM to $2.5BN) for Southern Energy’s New England and New York subsidiaries.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Created unit operation forecast models using Monte Carlo simulations to analyze market behavior, directly contributing to the acquisition of $480MM worth of assets.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Worked with finance team to create the first value-at-risk study of Southern Energy’s New England subsidiary, which allowed executive management to better understand the potential financial risks surrounding these assets.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Recommended opportunities in the utilities sector to executive management based on research briefings.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tabs>
          <w:tab w:val="clear" w:pos="720"/>
          <w:tab w:val="left" w:pos="900" w:leader="none"/>
          <w:tab w:val="right" w:pos="9360" w:leader="none"/>
        </w:tabs>
        <w:ind w:end="-270"/>
        <w:rPr/>
      </w:pPr>
      <w:r>
        <w:rPr>
          <w:b/>
          <w:sz w:val="18"/>
        </w:rPr>
        <w:tab/>
        <w:t xml:space="preserve">Southern Development and Investment Group </w:t>
      </w:r>
      <w:r>
        <w:rPr>
          <w:bCs/>
          <w:sz w:val="18"/>
        </w:rPr>
        <w:t>(February 1998 to March 1999)</w:t>
      </w:r>
    </w:p>
    <w:p>
      <w:pPr>
        <w:pStyle w:val="Heading9"/>
        <w:tabs>
          <w:tab w:val="clear" w:pos="720"/>
          <w:tab w:val="left" w:pos="900" w:leader="none"/>
        </w:tabs>
        <w:ind w:hanging="0" w:start="0"/>
        <w:rPr>
          <w:sz w:val="18"/>
        </w:rPr>
      </w:pPr>
      <w:r>
        <w:rPr>
          <w:sz w:val="18"/>
        </w:rPr>
        <w:tab/>
        <w:t>Business Analyst, Information Resources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Developed implementation strategies for new and existing business lines, including a home security business, a telecom company, an engineering business, and a power-line Internet service provider.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Managed a $3.5MM technology budget and provided variance reports to the CFO, CEO, and CIO.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Provided consulting and technology strategy for the divestiture of a subsidiary software development business line ($6.2MM in annual sales) – the first divestiture in the company’s history.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Led four teams in delivering the technology needs of various business lines, improving client executive satisfaction of the Information Resources organization by more than 100%.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tabs>
          <w:tab w:val="clear" w:pos="720"/>
          <w:tab w:val="left" w:pos="900" w:leader="none"/>
          <w:tab w:val="right" w:pos="9360" w:leader="none"/>
        </w:tabs>
        <w:ind w:end="-270"/>
        <w:rPr/>
      </w:pPr>
      <w:r>
        <w:rPr>
          <w:sz w:val="18"/>
        </w:rPr>
        <w:tab/>
      </w:r>
      <w:r>
        <w:rPr>
          <w:b/>
          <w:sz w:val="18"/>
        </w:rPr>
        <w:t xml:space="preserve">EnerLink Information Systems </w:t>
      </w:r>
      <w:r>
        <w:rPr>
          <w:bCs/>
          <w:sz w:val="18"/>
        </w:rPr>
        <w:t>(July 1996 to February 1998)</w:t>
      </w:r>
    </w:p>
    <w:p>
      <w:pPr>
        <w:pStyle w:val="Heading9"/>
        <w:tabs>
          <w:tab w:val="clear" w:pos="720"/>
          <w:tab w:val="left" w:pos="900" w:leader="none"/>
        </w:tabs>
        <w:ind w:hanging="0" w:start="0"/>
        <w:rPr>
          <w:sz w:val="18"/>
        </w:rPr>
      </w:pPr>
      <w:r>
        <w:rPr>
          <w:sz w:val="18"/>
        </w:rPr>
        <w:tab/>
        <w:t>Account Executive, Product Development and Sales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Pioneered marketing strategies for two products (energy analysis software and a facilities management software package), representing $800K in annual sales, including the development of promotional material, consumer research, and product features.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Facilitated design sessions, worked with development teams, and led implementation groups to create and deliver customized billing and energy rate analysis systems to meet client needs.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Directed the sales and support needs of seven customers (40% of total sales) in the U.S. and Canada.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>
          <w:b/>
          <w:bCs/>
          <w:sz w:val="18"/>
        </w:rPr>
        <w:tab/>
        <w:t xml:space="preserve">Southern Company Services </w:t>
      </w:r>
      <w:r>
        <w:rPr>
          <w:sz w:val="18"/>
        </w:rPr>
        <w:t>(March 1995 to July 1996)</w:t>
      </w:r>
    </w:p>
    <w:p>
      <w:pPr>
        <w:pStyle w:val="Heading9"/>
        <w:tabs>
          <w:tab w:val="clear" w:pos="720"/>
          <w:tab w:val="left" w:pos="900" w:leader="none"/>
        </w:tabs>
        <w:ind w:hanging="0" w:start="0"/>
        <w:rPr>
          <w:sz w:val="18"/>
        </w:rPr>
      </w:pPr>
      <w:r>
        <w:rPr>
          <w:sz w:val="18"/>
        </w:rPr>
        <w:tab/>
        <w:t>Information Systems Team Leader, Information Resources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Led a five-person support team for the company’s telecom and new business incubator subsidiaries.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Invented a company-wide organization structure for analysts, improving customer satisfaction by 15%.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80" w:start="1080" w:end="0"/>
        <w:rPr>
          <w:sz w:val="18"/>
        </w:rPr>
      </w:pPr>
      <w:r>
        <w:rPr>
          <w:sz w:val="18"/>
        </w:rPr>
        <w:t>Created training materials and taught numerous technical training courses.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Heading4"/>
        <w:pBdr>
          <w:top w:val="single" w:sz="4" w:space="1" w:color="000000"/>
        </w:pBdr>
        <w:ind w:hanging="0" w:start="0"/>
        <w:rPr>
          <w:sz w:val="18"/>
        </w:rPr>
      </w:pPr>
      <w:r>
        <w:rPr>
          <w:sz w:val="18"/>
        </w:rPr>
        <w:t>PERSONAL</w:t>
      </w:r>
    </w:p>
    <w:p>
      <w:pPr>
        <w:pStyle w:val="Normal"/>
        <w:numPr>
          <w:ilvl w:val="0"/>
          <w:numId w:val="2"/>
        </w:numPr>
        <w:ind w:hanging="180" w:start="1080" w:end="0"/>
        <w:rPr/>
      </w:pPr>
      <w:r>
        <w:rPr>
          <w:sz w:val="18"/>
        </w:rPr>
        <w:t>Co-founded Innovative Media Designs, an Internet web-site development company, in 1994.</w:t>
      </w:r>
    </w:p>
    <w:sectPr>
      <w:type w:val="nextPage"/>
      <w:pgSz w:w="12240" w:h="15840"/>
      <w:pgMar w:left="1440" w:right="1440" w:gutter="0" w:header="0" w:top="1296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12" w:space="1" w:color="000000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19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12" w:space="1" w:color="000000"/>
      </w:pBd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single" w:sz="12" w:space="1" w:color="000000"/>
      </w:pBdr>
      <w:ind w:firstLine="1440" w:start="0" w:end="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8" w:space="1" w:color="000000"/>
      </w:pBdr>
      <w:ind w:firstLine="1440" w:start="0" w:end="0"/>
      <w:jc w:val="both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1170" w:leader="none"/>
      </w:tabs>
      <w:ind w:hanging="0" w:start="1170" w:end="0"/>
      <w:jc w:val="both"/>
      <w:outlineLvl w:val="6"/>
    </w:pPr>
    <w:rPr>
      <w:rFonts w:ascii="Arial Narrow" w:hAnsi="Arial Narrow" w:cs="Arial Narrow"/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1170" w:leader="none"/>
      </w:tabs>
      <w:ind w:hanging="0" w:start="1170" w:end="0"/>
      <w:outlineLvl w:val="7"/>
    </w:pPr>
    <w:rPr>
      <w:rFonts w:ascii="Arial Narrow" w:hAnsi="Arial Narrow" w:cs="Arial Narrow"/>
      <w:i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bCs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b w:val="false"/>
      <w:sz w:val="18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b w:val="false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  <w:sz w:val="16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b w:val="false"/>
    </w:rPr>
  </w:style>
  <w:style w:type="character" w:styleId="WW8Num25z0">
    <w:name w:val="WW8Num25z0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i/>
      <w:sz w:val="19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9"/>
    </w:rPr>
  </w:style>
  <w:style w:type="paragraph" w:styleId="BodyTextIndent">
    <w:name w:val="Body Text Indent"/>
    <w:basedOn w:val="Normal"/>
    <w:pPr>
      <w:ind w:hanging="0" w:start="1440" w:end="0"/>
      <w:jc w:val="both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1170" w:leader="none"/>
      </w:tabs>
      <w:ind w:hanging="0" w:start="1170" w:end="0"/>
    </w:pPr>
    <w:rPr>
      <w:rFonts w:ascii="Arial Narrow" w:hAnsi="Arial Narrow" w:cs="Arial Narrow"/>
    </w:rPr>
  </w:style>
  <w:style w:type="paragraph" w:styleId="BodyTextIndent3">
    <w:name w:val="Body Text Indent 3"/>
    <w:basedOn w:val="Normal"/>
    <w:qFormat/>
    <w:pPr>
      <w:ind w:hanging="0" w:start="1080" w:end="0"/>
    </w:pPr>
    <w:rPr>
      <w:rFonts w:ascii="Arial Narrow" w:hAnsi="Arial Narrow" w:cs="Arial Narrow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2001-03-04T14:45:00Z</dcterms:created>
  <dc:creator>Raiford Smith</dc:creator>
  <dc:description/>
  <dc:language>en-CA</dc:language>
  <cp:lastModifiedBy>Raiford Smith</cp:lastModifiedBy>
  <cp:lastPrinted>2000-10-10T18:34:00Z</cp:lastPrinted>
  <dcterms:modified xsi:type="dcterms:W3CDTF">2001-12-04T19:00:00Z</dcterms:modified>
  <cp:revision>30</cp:revision>
  <dc:subject/>
  <dc:title>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-1410064776</vt:r8>
  </property>
  <property fmtid="{D5CDD505-2E9C-101B-9397-08002B2CF9AE}" pid="3" name="_AuthorEmailDisplayName">
    <vt:lpwstr>Nishioka, Yuzuka (Mimi)</vt:lpwstr>
  </property>
  <property fmtid="{D5CDD505-2E9C-101B-9397-08002B2CF9AE}" pid="4" name="_EmailSubject">
    <vt:lpwstr>Hello</vt:lpwstr>
  </property>
</Properties>
</file>