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440" w:type="dxa"/>
        <w:jc w:val="start"/>
        <w:tblInd w:w="0" w:type="dxa"/>
        <w:tblLayout w:type="fixed"/>
        <w:tblCellMar>
          <w:top w:w="0" w:type="dxa"/>
          <w:start w:w="108" w:type="dxa"/>
          <w:bottom w:w="0" w:type="dxa"/>
          <w:end w:w="108" w:type="dxa"/>
        </w:tblCellMar>
      </w:tblPr>
      <w:tblGrid>
        <w:gridCol w:w="1732"/>
        <w:gridCol w:w="344"/>
        <w:gridCol w:w="6256"/>
        <w:gridCol w:w="1267"/>
        <w:gridCol w:w="841"/>
      </w:tblGrid>
      <w:tr>
        <w:trPr>
          <w:trHeight w:val="107" w:hRule="atLeast"/>
        </w:trPr>
        <w:tc>
          <w:tcPr>
            <w:tcW w:w="10440" w:type="dxa"/>
            <w:gridSpan w:val="5"/>
            <w:tcBorders/>
          </w:tcPr>
          <w:p>
            <w:pPr>
              <w:pStyle w:val="Heading2"/>
              <w:ind w:hanging="0" w:start="0"/>
              <w:rPr>
                <w:sz w:val="32"/>
              </w:rPr>
            </w:pPr>
            <w:r>
              <w:rPr>
                <w:sz w:val="32"/>
              </w:rPr>
              <w:t>Lucy Marshall</w:t>
            </w:r>
          </w:p>
        </w:tc>
      </w:tr>
      <w:tr>
        <w:trPr>
          <w:trHeight w:val="107" w:hRule="atLeast"/>
        </w:trPr>
        <w:tc>
          <w:tcPr>
            <w:tcW w:w="10440" w:type="dxa"/>
            <w:gridSpan w:val="5"/>
            <w:tcBorders/>
          </w:tcPr>
          <w:p>
            <w:pPr>
              <w:pStyle w:val="Normal"/>
              <w:jc w:val="center"/>
              <w:rPr>
                <w:sz w:val="22"/>
              </w:rPr>
            </w:pPr>
            <w:r>
              <w:rPr>
                <w:sz w:val="22"/>
              </w:rPr>
              <w:t>20311 Bauer Hockley Road</w:t>
            </w:r>
          </w:p>
          <w:p>
            <w:pPr>
              <w:pStyle w:val="Normal"/>
              <w:jc w:val="center"/>
              <w:rPr>
                <w:sz w:val="22"/>
              </w:rPr>
            </w:pPr>
            <w:r>
              <w:rPr>
                <w:sz w:val="22"/>
              </w:rPr>
              <w:t>Tomball, TX 77375</w:t>
            </w:r>
          </w:p>
          <w:p>
            <w:pPr>
              <w:pStyle w:val="Normal"/>
              <w:jc w:val="center"/>
              <w:rPr>
                <w:sz w:val="22"/>
              </w:rPr>
            </w:pPr>
            <w:r>
              <w:rPr>
                <w:sz w:val="22"/>
              </w:rPr>
              <w:t>713-853-4525 (daytime)</w:t>
            </w:r>
          </w:p>
          <w:p>
            <w:pPr>
              <w:pStyle w:val="Normal"/>
              <w:jc w:val="center"/>
              <w:rPr>
                <w:sz w:val="22"/>
              </w:rPr>
            </w:pPr>
            <w:r>
              <w:rPr>
                <w:sz w:val="22"/>
              </w:rPr>
              <w:t>281-357-5556 (evening)</w:t>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tc>
      </w:tr>
      <w:tr>
        <w:trPr>
          <w:trHeight w:val="107" w:hRule="atLeast"/>
        </w:trPr>
        <w:tc>
          <w:tcPr>
            <w:tcW w:w="1732" w:type="dxa"/>
            <w:tcBorders/>
          </w:tcPr>
          <w:p>
            <w:pPr>
              <w:pStyle w:val="Heading1"/>
              <w:ind w:hanging="0" w:start="0"/>
              <w:rPr>
                <w:sz w:val="22"/>
              </w:rPr>
            </w:pPr>
            <w:r>
              <w:rPr>
                <w:sz w:val="22"/>
              </w:rPr>
              <w:t>Objective:</w:t>
            </w:r>
          </w:p>
        </w:tc>
        <w:tc>
          <w:tcPr>
            <w:tcW w:w="344" w:type="dxa"/>
            <w:tcBorders/>
          </w:tcPr>
          <w:p>
            <w:pPr>
              <w:pStyle w:val="Normal"/>
              <w:snapToGrid w:val="false"/>
              <w:rPr>
                <w:sz w:val="22"/>
              </w:rPr>
            </w:pPr>
            <w:r>
              <w:rPr>
                <w:sz w:val="22"/>
              </w:rPr>
            </w:r>
          </w:p>
        </w:tc>
        <w:tc>
          <w:tcPr>
            <w:tcW w:w="8364" w:type="dxa"/>
            <w:gridSpan w:val="3"/>
            <w:tcBorders/>
          </w:tcPr>
          <w:p>
            <w:pPr>
              <w:pStyle w:val="Normal"/>
              <w:rPr>
                <w:sz w:val="22"/>
              </w:rPr>
            </w:pPr>
            <w:r>
              <w:rPr>
                <w:sz w:val="22"/>
              </w:rPr>
              <w:t>Dependable, energetic, top performer looking to become a team player in a fast-paced, challenging company.</w:t>
            </w:r>
          </w:p>
          <w:p>
            <w:pPr>
              <w:pStyle w:val="Normal"/>
              <w:rPr>
                <w:sz w:val="22"/>
              </w:rPr>
            </w:pPr>
            <w:r>
              <w:rPr>
                <w:sz w:val="22"/>
              </w:rPr>
            </w:r>
          </w:p>
        </w:tc>
      </w:tr>
      <w:tr>
        <w:trPr>
          <w:trHeight w:val="107" w:hRule="atLeast"/>
        </w:trPr>
        <w:tc>
          <w:tcPr>
            <w:tcW w:w="1732" w:type="dxa"/>
            <w:tcBorders/>
          </w:tcPr>
          <w:p>
            <w:pPr>
              <w:pStyle w:val="Normal"/>
              <w:rPr>
                <w:b/>
                <w:bCs/>
                <w:sz w:val="22"/>
              </w:rPr>
            </w:pPr>
            <w:r>
              <w:rPr>
                <w:b/>
                <w:bCs/>
                <w:sz w:val="22"/>
              </w:rPr>
              <w:t>Qualifications:</w:t>
            </w:r>
          </w:p>
        </w:tc>
        <w:tc>
          <w:tcPr>
            <w:tcW w:w="8708" w:type="dxa"/>
            <w:gridSpan w:val="4"/>
            <w:tcBorders/>
          </w:tcPr>
          <w:p>
            <w:pPr>
              <w:pStyle w:val="Normal"/>
              <w:numPr>
                <w:ilvl w:val="0"/>
                <w:numId w:val="2"/>
              </w:numPr>
              <w:rPr>
                <w:sz w:val="22"/>
              </w:rPr>
            </w:pPr>
            <w:r>
              <w:rPr>
                <w:sz w:val="22"/>
              </w:rPr>
              <w:t>Detail oriented with superb organization skills</w:t>
            </w:r>
          </w:p>
          <w:p>
            <w:pPr>
              <w:pStyle w:val="Normal"/>
              <w:numPr>
                <w:ilvl w:val="0"/>
                <w:numId w:val="2"/>
              </w:numPr>
              <w:rPr>
                <w:sz w:val="22"/>
              </w:rPr>
            </w:pPr>
            <w:r>
              <w:rPr>
                <w:sz w:val="22"/>
              </w:rPr>
              <w:t>Solution oriented – problem solver.</w:t>
            </w:r>
          </w:p>
          <w:p>
            <w:pPr>
              <w:pStyle w:val="Normal"/>
              <w:numPr>
                <w:ilvl w:val="0"/>
                <w:numId w:val="2"/>
              </w:numPr>
              <w:rPr>
                <w:sz w:val="22"/>
              </w:rPr>
            </w:pPr>
            <w:r>
              <w:rPr>
                <w:sz w:val="22"/>
              </w:rPr>
              <w:t>Excellent communication and interpersonal skills</w:t>
            </w:r>
          </w:p>
          <w:p>
            <w:pPr>
              <w:pStyle w:val="Normal"/>
              <w:numPr>
                <w:ilvl w:val="0"/>
                <w:numId w:val="2"/>
              </w:numPr>
              <w:rPr>
                <w:sz w:val="22"/>
              </w:rPr>
            </w:pPr>
            <w:r>
              <w:rPr>
                <w:sz w:val="22"/>
              </w:rPr>
              <w:t>Flexible, efficient, able to identify priorities and work autonomously</w:t>
            </w:r>
          </w:p>
          <w:p>
            <w:pPr>
              <w:pStyle w:val="Normal"/>
              <w:numPr>
                <w:ilvl w:val="0"/>
                <w:numId w:val="2"/>
              </w:numPr>
              <w:rPr>
                <w:sz w:val="22"/>
              </w:rPr>
            </w:pPr>
            <w:r>
              <w:rPr>
                <w:sz w:val="22"/>
              </w:rPr>
              <w:t>Works exceptionally well with all levels of management</w:t>
            </w:r>
          </w:p>
          <w:p>
            <w:pPr>
              <w:pStyle w:val="Normal"/>
              <w:numPr>
                <w:ilvl w:val="0"/>
                <w:numId w:val="2"/>
              </w:numPr>
              <w:rPr>
                <w:sz w:val="22"/>
              </w:rPr>
            </w:pPr>
            <w:r>
              <w:rPr>
                <w:sz w:val="22"/>
              </w:rPr>
              <w:t>Effectively uses resources</w:t>
            </w:r>
          </w:p>
          <w:p>
            <w:pPr>
              <w:pStyle w:val="Normal"/>
              <w:numPr>
                <w:ilvl w:val="0"/>
                <w:numId w:val="2"/>
              </w:numPr>
              <w:rPr>
                <w:sz w:val="22"/>
              </w:rPr>
            </w:pPr>
            <w:r>
              <w:rPr>
                <w:sz w:val="22"/>
              </w:rPr>
              <w:t xml:space="preserve">Proficient in MS Word, MS Excel, Windows, PowerPoint, Outlook, Lotus Notes, XMS Expense Report software, AR/AP software (ipayit, eprocurement). </w:t>
            </w:r>
          </w:p>
          <w:p>
            <w:pPr>
              <w:pStyle w:val="Normal"/>
              <w:rPr>
                <w:sz w:val="22"/>
              </w:rPr>
            </w:pPr>
            <w:r>
              <w:rPr>
                <w:sz w:val="22"/>
              </w:rPr>
            </w:r>
          </w:p>
        </w:tc>
      </w:tr>
      <w:tr>
        <w:trPr>
          <w:trHeight w:val="107" w:hRule="atLeast"/>
        </w:trPr>
        <w:tc>
          <w:tcPr>
            <w:tcW w:w="1732" w:type="dxa"/>
            <w:tcBorders/>
          </w:tcPr>
          <w:p>
            <w:pPr>
              <w:pStyle w:val="Normal"/>
              <w:rPr>
                <w:b/>
                <w:bCs/>
                <w:sz w:val="22"/>
              </w:rPr>
            </w:pPr>
            <w:r>
              <w:rPr>
                <w:b/>
                <w:bCs/>
                <w:sz w:val="22"/>
              </w:rPr>
              <w:t>Experience:</w:t>
            </w:r>
          </w:p>
        </w:tc>
        <w:tc>
          <w:tcPr>
            <w:tcW w:w="8708" w:type="dxa"/>
            <w:gridSpan w:val="4"/>
            <w:tcBorders/>
          </w:tcPr>
          <w:p>
            <w:pPr>
              <w:pStyle w:val="Normal"/>
              <w:snapToGrid w:val="false"/>
              <w:rPr>
                <w:b/>
                <w:bCs/>
                <w:sz w:val="22"/>
              </w:rPr>
            </w:pPr>
            <w:r>
              <w:rPr>
                <w:b/>
                <w:bCs/>
                <w:sz w:val="22"/>
              </w:rPr>
            </w:r>
          </w:p>
        </w:tc>
      </w:tr>
      <w:tr>
        <w:trPr>
          <w:trHeight w:val="107" w:hRule="atLeast"/>
        </w:trPr>
        <w:tc>
          <w:tcPr>
            <w:tcW w:w="8332" w:type="dxa"/>
            <w:gridSpan w:val="3"/>
            <w:tcBorders/>
          </w:tcPr>
          <w:p>
            <w:pPr>
              <w:pStyle w:val="Heading1"/>
              <w:ind w:hanging="0" w:start="0"/>
              <w:rPr>
                <w:sz w:val="22"/>
              </w:rPr>
            </w:pPr>
            <w:r>
              <w:rPr>
                <w:sz w:val="22"/>
              </w:rPr>
              <w:t>Enron Corp., Houston, TX</w:t>
            </w:r>
          </w:p>
        </w:tc>
        <w:tc>
          <w:tcPr>
            <w:tcW w:w="2108" w:type="dxa"/>
            <w:gridSpan w:val="2"/>
            <w:tcBorders/>
          </w:tcPr>
          <w:p>
            <w:pPr>
              <w:pStyle w:val="Normal"/>
              <w:rPr>
                <w:b/>
                <w:bCs/>
                <w:sz w:val="22"/>
              </w:rPr>
            </w:pPr>
            <w:r>
              <w:rPr>
                <w:b/>
                <w:bCs/>
                <w:sz w:val="22"/>
              </w:rPr>
              <w:t>Aug. ’91 to current</w:t>
            </w:r>
          </w:p>
          <w:p>
            <w:pPr>
              <w:pStyle w:val="Normal"/>
              <w:rPr>
                <w:b/>
                <w:bCs/>
                <w:sz w:val="22"/>
              </w:rPr>
            </w:pPr>
            <w:r>
              <w:rPr>
                <w:b/>
                <w:bCs/>
                <w:sz w:val="22"/>
              </w:rPr>
            </w:r>
          </w:p>
        </w:tc>
      </w:tr>
      <w:tr>
        <w:trPr>
          <w:trHeight w:val="107" w:hRule="atLeast"/>
        </w:trPr>
        <w:tc>
          <w:tcPr>
            <w:tcW w:w="8332" w:type="dxa"/>
            <w:gridSpan w:val="3"/>
            <w:tcBorders/>
          </w:tcPr>
          <w:p>
            <w:pPr>
              <w:pStyle w:val="Heading1"/>
              <w:ind w:hanging="0" w:start="0"/>
              <w:rPr>
                <w:sz w:val="22"/>
              </w:rPr>
            </w:pPr>
            <w:r>
              <w:rPr>
                <w:sz w:val="22"/>
              </w:rPr>
              <w:t>Executive Assistant to President &amp; CEO</w:t>
            </w:r>
          </w:p>
          <w:p>
            <w:pPr>
              <w:pStyle w:val="Normal"/>
              <w:rPr>
                <w:b/>
                <w:bCs/>
                <w:sz w:val="22"/>
              </w:rPr>
            </w:pPr>
            <w:r>
              <w:rPr>
                <w:b/>
                <w:bCs/>
                <w:sz w:val="22"/>
              </w:rPr>
              <w:t>Enron Broadband Services</w:t>
            </w:r>
          </w:p>
          <w:p>
            <w:pPr>
              <w:pStyle w:val="Normal"/>
              <w:rPr>
                <w:b/>
                <w:bCs/>
                <w:sz w:val="22"/>
              </w:rPr>
            </w:pPr>
            <w:r>
              <w:rPr>
                <w:b/>
                <w:bCs/>
                <w:sz w:val="22"/>
              </w:rPr>
            </w:r>
          </w:p>
        </w:tc>
        <w:tc>
          <w:tcPr>
            <w:tcW w:w="2108" w:type="dxa"/>
            <w:gridSpan w:val="2"/>
            <w:tcBorders/>
          </w:tcPr>
          <w:p>
            <w:pPr>
              <w:pStyle w:val="Heading3"/>
              <w:ind w:hanging="0" w:start="0"/>
              <w:rPr/>
            </w:pPr>
            <w:r>
              <w:rPr/>
              <w:t>May ’00 to current</w:t>
            </w:r>
          </w:p>
        </w:tc>
      </w:tr>
      <w:tr>
        <w:trPr>
          <w:trHeight w:val="107" w:hRule="atLeast"/>
        </w:trPr>
        <w:tc>
          <w:tcPr>
            <w:tcW w:w="8332" w:type="dxa"/>
            <w:gridSpan w:val="3"/>
            <w:tcBorders/>
          </w:tcPr>
          <w:p>
            <w:pPr>
              <w:pStyle w:val="Normal"/>
              <w:rPr>
                <w:sz w:val="22"/>
              </w:rPr>
            </w:pPr>
            <w:r>
              <w:rPr>
                <w:sz w:val="22"/>
              </w:rPr>
              <w:t>Provide all administrative support in the executive office.  Responsible for floor space planning and any required construction build outs.  Coordinate schedules, meetings, and travel arrangements (domestic and international).  Handle all general office activities such as expense reports, processing invoices, composing correspondence, screening phone calls and mail, ordering supplies, catering, etc.</w:t>
            </w:r>
          </w:p>
          <w:p>
            <w:pPr>
              <w:pStyle w:val="Normal"/>
              <w:rPr>
                <w:sz w:val="22"/>
              </w:rPr>
            </w:pPr>
            <w:r>
              <w:rPr>
                <w:sz w:val="22"/>
              </w:rPr>
            </w:r>
          </w:p>
          <w:p>
            <w:pPr>
              <w:pStyle w:val="Normal"/>
              <w:rPr>
                <w:sz w:val="22"/>
              </w:rPr>
            </w:pPr>
            <w:r>
              <w:rPr>
                <w:sz w:val="22"/>
              </w:rPr>
            </w:r>
          </w:p>
        </w:tc>
        <w:tc>
          <w:tcPr>
            <w:tcW w:w="2108" w:type="dxa"/>
            <w:gridSpan w:val="2"/>
            <w:tcBorders/>
          </w:tcPr>
          <w:p>
            <w:pPr>
              <w:pStyle w:val="Normal"/>
              <w:snapToGrid w:val="false"/>
              <w:rPr>
                <w:b/>
                <w:bCs/>
                <w:sz w:val="22"/>
              </w:rPr>
            </w:pPr>
            <w:r>
              <w:rPr>
                <w:b/>
                <w:bCs/>
                <w:sz w:val="22"/>
              </w:rPr>
            </w:r>
          </w:p>
        </w:tc>
      </w:tr>
      <w:tr>
        <w:trPr>
          <w:trHeight w:val="107" w:hRule="atLeast"/>
        </w:trPr>
        <w:tc>
          <w:tcPr>
            <w:tcW w:w="8332" w:type="dxa"/>
            <w:gridSpan w:val="3"/>
            <w:tcBorders/>
          </w:tcPr>
          <w:p>
            <w:pPr>
              <w:pStyle w:val="Heading1"/>
              <w:ind w:hanging="0" w:start="0"/>
              <w:rPr>
                <w:sz w:val="22"/>
              </w:rPr>
            </w:pPr>
            <w:r>
              <w:rPr>
                <w:sz w:val="22"/>
              </w:rPr>
              <w:t>Administrative Coordinator to Managing Director</w:t>
            </w:r>
          </w:p>
          <w:p>
            <w:pPr>
              <w:pStyle w:val="Normal"/>
              <w:rPr>
                <w:b/>
                <w:bCs/>
                <w:sz w:val="22"/>
              </w:rPr>
            </w:pPr>
            <w:r>
              <w:rPr>
                <w:b/>
                <w:bCs/>
                <w:sz w:val="22"/>
              </w:rPr>
              <w:t>Enron North America – Power Trading Division</w:t>
            </w:r>
          </w:p>
          <w:p>
            <w:pPr>
              <w:pStyle w:val="Normal"/>
              <w:rPr>
                <w:b/>
                <w:bCs/>
                <w:sz w:val="22"/>
              </w:rPr>
            </w:pPr>
            <w:r>
              <w:rPr>
                <w:b/>
                <w:bCs/>
                <w:sz w:val="22"/>
              </w:rPr>
            </w:r>
          </w:p>
        </w:tc>
        <w:tc>
          <w:tcPr>
            <w:tcW w:w="2108" w:type="dxa"/>
            <w:gridSpan w:val="2"/>
            <w:tcBorders/>
          </w:tcPr>
          <w:p>
            <w:pPr>
              <w:pStyle w:val="Normal"/>
              <w:rPr>
                <w:b/>
                <w:bCs/>
                <w:sz w:val="22"/>
              </w:rPr>
            </w:pPr>
            <w:r>
              <w:rPr>
                <w:b/>
                <w:bCs/>
                <w:sz w:val="22"/>
              </w:rPr>
              <w:t>Feb. ’97 to May ’00</w:t>
            </w:r>
          </w:p>
        </w:tc>
      </w:tr>
      <w:tr>
        <w:trPr>
          <w:trHeight w:val="107" w:hRule="atLeast"/>
        </w:trPr>
        <w:tc>
          <w:tcPr>
            <w:tcW w:w="8332" w:type="dxa"/>
            <w:gridSpan w:val="3"/>
            <w:tcBorders/>
          </w:tcPr>
          <w:p>
            <w:pPr>
              <w:pStyle w:val="Normal"/>
              <w:rPr>
                <w:sz w:val="22"/>
              </w:rPr>
            </w:pPr>
            <w:r>
              <w:rPr>
                <w:sz w:val="22"/>
              </w:rPr>
              <w:t>Supervised and directed administrative assistant team, in addition to providing support to 40+ employees. Responsible for tracking and maintaining departmental budget.  Organized and arranged customer outings.  Coordinated several large departmental offsites, including travel, lodging, A/V requirements, etc.  Prepared and communicated performance reviews for administrative team.</w:t>
            </w:r>
          </w:p>
          <w:p>
            <w:pPr>
              <w:pStyle w:val="Normal"/>
              <w:rPr>
                <w:sz w:val="22"/>
              </w:rPr>
            </w:pPr>
            <w:r>
              <w:rPr>
                <w:sz w:val="22"/>
              </w:rPr>
            </w:r>
          </w:p>
        </w:tc>
        <w:tc>
          <w:tcPr>
            <w:tcW w:w="2108" w:type="dxa"/>
            <w:gridSpan w:val="2"/>
            <w:tcBorders/>
          </w:tcPr>
          <w:p>
            <w:pPr>
              <w:pStyle w:val="Normal"/>
              <w:snapToGrid w:val="false"/>
              <w:rPr>
                <w:b/>
                <w:bCs/>
                <w:sz w:val="22"/>
              </w:rPr>
            </w:pPr>
            <w:r>
              <w:rPr>
                <w:b/>
                <w:bCs/>
                <w:sz w:val="22"/>
              </w:rPr>
            </w:r>
          </w:p>
        </w:tc>
      </w:tr>
      <w:tr>
        <w:trPr>
          <w:trHeight w:val="107" w:hRule="atLeast"/>
        </w:trPr>
        <w:tc>
          <w:tcPr>
            <w:tcW w:w="8332" w:type="dxa"/>
            <w:gridSpan w:val="3"/>
            <w:tcBorders/>
          </w:tcPr>
          <w:p>
            <w:pPr>
              <w:pStyle w:val="Heading1"/>
              <w:ind w:hanging="0" w:start="0"/>
              <w:rPr>
                <w:sz w:val="22"/>
              </w:rPr>
            </w:pPr>
            <w:r>
              <w:rPr>
                <w:sz w:val="22"/>
              </w:rPr>
              <w:t>Sr. Administrative Assistant to Managing Director</w:t>
            </w:r>
          </w:p>
          <w:p>
            <w:pPr>
              <w:pStyle w:val="Heading3"/>
              <w:ind w:hanging="0" w:start="0"/>
              <w:rPr/>
            </w:pPr>
            <w:r>
              <w:rPr/>
              <w:t>Enron Capital &amp; Trade Resources – Financial Trading &amp; Risk Mgmt. Division</w:t>
            </w:r>
          </w:p>
          <w:p>
            <w:pPr>
              <w:pStyle w:val="Normal"/>
              <w:rPr/>
            </w:pPr>
            <w:r>
              <w:rPr/>
            </w:r>
          </w:p>
        </w:tc>
        <w:tc>
          <w:tcPr>
            <w:tcW w:w="2108" w:type="dxa"/>
            <w:gridSpan w:val="2"/>
            <w:tcBorders/>
          </w:tcPr>
          <w:p>
            <w:pPr>
              <w:pStyle w:val="Normal"/>
              <w:rPr>
                <w:b/>
                <w:bCs/>
                <w:sz w:val="22"/>
              </w:rPr>
            </w:pPr>
            <w:r>
              <w:rPr>
                <w:b/>
                <w:bCs/>
                <w:sz w:val="22"/>
              </w:rPr>
              <w:t>Oct. ’96 – Feb. ’97</w:t>
            </w:r>
          </w:p>
        </w:tc>
      </w:tr>
      <w:tr>
        <w:trPr>
          <w:trHeight w:val="107" w:hRule="atLeast"/>
        </w:trPr>
        <w:tc>
          <w:tcPr>
            <w:tcW w:w="8332" w:type="dxa"/>
            <w:gridSpan w:val="3"/>
            <w:tcBorders/>
          </w:tcPr>
          <w:p>
            <w:pPr>
              <w:pStyle w:val="Normal"/>
              <w:rPr>
                <w:sz w:val="22"/>
              </w:rPr>
            </w:pPr>
            <w:r>
              <w:rPr/>
              <w:t>Provided administrative support to traders.    Provided support to COO in the absence of Lead Assistant.</w:t>
            </w:r>
          </w:p>
        </w:tc>
        <w:tc>
          <w:tcPr>
            <w:tcW w:w="2108" w:type="dxa"/>
            <w:gridSpan w:val="2"/>
            <w:tcBorders/>
          </w:tcPr>
          <w:p>
            <w:pPr>
              <w:pStyle w:val="Normal"/>
              <w:snapToGrid w:val="false"/>
              <w:rPr>
                <w:sz w:val="22"/>
              </w:rPr>
            </w:pPr>
            <w:r>
              <w:rPr>
                <w:sz w:val="22"/>
              </w:rPr>
            </w:r>
          </w:p>
        </w:tc>
      </w:tr>
      <w:tr>
        <w:trPr>
          <w:trHeight w:val="107" w:hRule="atLeast"/>
        </w:trPr>
        <w:tc>
          <w:tcPr>
            <w:tcW w:w="8332" w:type="dxa"/>
            <w:gridSpan w:val="3"/>
            <w:tcBorders/>
          </w:tcPr>
          <w:p>
            <w:pPr>
              <w:pStyle w:val="Heading1"/>
              <w:ind w:hanging="0" w:start="0"/>
              <w:rPr>
                <w:sz w:val="22"/>
              </w:rPr>
            </w:pPr>
            <w:r>
              <w:rPr>
                <w:sz w:val="22"/>
              </w:rPr>
              <w:t>Recruiting Specialist for Associate/Analyst Recruiting</w:t>
            </w:r>
          </w:p>
          <w:p>
            <w:pPr>
              <w:pStyle w:val="Heading3"/>
              <w:ind w:hanging="0" w:start="0"/>
              <w:rPr/>
            </w:pPr>
            <w:r>
              <w:rPr/>
              <w:t>Enron Capital &amp; Trade Resources</w:t>
            </w:r>
          </w:p>
          <w:p>
            <w:pPr>
              <w:pStyle w:val="Heading3"/>
              <w:ind w:hanging="0" w:start="0"/>
              <w:rPr/>
            </w:pPr>
            <w:r>
              <w:rPr/>
              <w:t xml:space="preserve"> </w:t>
            </w:r>
          </w:p>
        </w:tc>
        <w:tc>
          <w:tcPr>
            <w:tcW w:w="2108" w:type="dxa"/>
            <w:gridSpan w:val="2"/>
            <w:tcBorders/>
          </w:tcPr>
          <w:p>
            <w:pPr>
              <w:pStyle w:val="Normal"/>
              <w:rPr>
                <w:b/>
                <w:bCs/>
                <w:sz w:val="22"/>
              </w:rPr>
            </w:pPr>
            <w:r>
              <w:rPr>
                <w:b/>
                <w:bCs/>
                <w:sz w:val="22"/>
              </w:rPr>
              <w:t>Nov. ’92 – Oct. ’96</w:t>
            </w:r>
          </w:p>
          <w:p>
            <w:pPr>
              <w:pStyle w:val="Normal"/>
              <w:rPr>
                <w:b/>
                <w:bCs/>
                <w:sz w:val="22"/>
              </w:rPr>
            </w:pPr>
            <w:r>
              <w:rPr>
                <w:b/>
                <w:bCs/>
                <w:sz w:val="22"/>
              </w:rPr>
            </w:r>
          </w:p>
        </w:tc>
      </w:tr>
      <w:tr>
        <w:trPr>
          <w:trHeight w:val="107" w:hRule="atLeast"/>
        </w:trPr>
        <w:tc>
          <w:tcPr>
            <w:tcW w:w="8332" w:type="dxa"/>
            <w:gridSpan w:val="3"/>
            <w:tcBorders/>
          </w:tcPr>
          <w:p>
            <w:pPr>
              <w:pStyle w:val="Normal"/>
              <w:rPr/>
            </w:pPr>
            <w:r>
              <w:rPr/>
              <w:t>Responsible for scheduling campus presentations and interviews for full-time and internship recruiting.  Orchestrated “Super Saturday” weekends for final rounds of interviews.  Primary liaison for potential candidates.  Integral part of task force focused on minority recruiting.  Assisted in developing training and mentoring programs for new hires.  Initiated the creation of a recruiting database.  Managed group rotations in absence of director.  Responsible for assigning recruiting teams and accompanying teams on recruiting events.  Aided in the creation of advertising materials used during the recruiting season.  Handled all correspondence to potential recruits.</w:t>
            </w:r>
          </w:p>
          <w:p>
            <w:pPr>
              <w:pStyle w:val="Normal"/>
              <w:rPr>
                <w:sz w:val="22"/>
              </w:rPr>
            </w:pPr>
            <w:r>
              <w:rPr>
                <w:sz w:val="22"/>
              </w:rPr>
            </w:r>
          </w:p>
        </w:tc>
        <w:tc>
          <w:tcPr>
            <w:tcW w:w="2108" w:type="dxa"/>
            <w:gridSpan w:val="2"/>
            <w:tcBorders/>
          </w:tcPr>
          <w:p>
            <w:pPr>
              <w:pStyle w:val="Normal"/>
              <w:snapToGrid w:val="false"/>
              <w:rPr>
                <w:sz w:val="22"/>
              </w:rPr>
            </w:pPr>
            <w:r>
              <w:rPr>
                <w:sz w:val="22"/>
              </w:rPr>
            </w:r>
          </w:p>
        </w:tc>
      </w:tr>
      <w:tr>
        <w:trPr>
          <w:trHeight w:val="107" w:hRule="atLeast"/>
        </w:trPr>
        <w:tc>
          <w:tcPr>
            <w:tcW w:w="8332" w:type="dxa"/>
            <w:gridSpan w:val="3"/>
            <w:tcBorders/>
          </w:tcPr>
          <w:p>
            <w:pPr>
              <w:pStyle w:val="Heading1"/>
              <w:ind w:hanging="0" w:start="0"/>
              <w:rPr>
                <w:sz w:val="22"/>
              </w:rPr>
            </w:pPr>
            <w:r>
              <w:rPr>
                <w:sz w:val="22"/>
              </w:rPr>
              <w:t>Executive Secretary I to Vice President</w:t>
            </w:r>
          </w:p>
          <w:p>
            <w:pPr>
              <w:pStyle w:val="Normal"/>
              <w:rPr>
                <w:b/>
                <w:bCs/>
                <w:sz w:val="22"/>
              </w:rPr>
            </w:pPr>
            <w:r>
              <w:rPr>
                <w:b/>
                <w:bCs/>
                <w:sz w:val="22"/>
              </w:rPr>
              <w:t>Enron Gas Services (formerly Houston Pipeline Company)</w:t>
            </w:r>
          </w:p>
        </w:tc>
        <w:tc>
          <w:tcPr>
            <w:tcW w:w="2108" w:type="dxa"/>
            <w:gridSpan w:val="2"/>
            <w:tcBorders/>
          </w:tcPr>
          <w:p>
            <w:pPr>
              <w:pStyle w:val="Heading3"/>
              <w:ind w:hanging="0" w:start="0"/>
              <w:rPr/>
            </w:pPr>
            <w:r>
              <w:rPr/>
              <w:t>Aug. ’91 – Nov. ’92</w:t>
            </w:r>
          </w:p>
        </w:tc>
      </w:tr>
      <w:tr>
        <w:trPr>
          <w:trHeight w:val="107" w:hRule="atLeast"/>
        </w:trPr>
        <w:tc>
          <w:tcPr>
            <w:tcW w:w="8332" w:type="dxa"/>
            <w:gridSpan w:val="3"/>
            <w:tcBorders/>
          </w:tcPr>
          <w:p>
            <w:pPr>
              <w:pStyle w:val="Normal"/>
              <w:snapToGrid w:val="false"/>
              <w:rPr>
                <w:b/>
                <w:bCs/>
                <w:sz w:val="22"/>
              </w:rPr>
            </w:pPr>
            <w:r>
              <w:rPr>
                <w:b/>
                <w:bCs/>
                <w:sz w:val="22"/>
              </w:rPr>
            </w:r>
          </w:p>
        </w:tc>
        <w:tc>
          <w:tcPr>
            <w:tcW w:w="2108" w:type="dxa"/>
            <w:gridSpan w:val="2"/>
            <w:tcBorders/>
          </w:tcPr>
          <w:p>
            <w:pPr>
              <w:pStyle w:val="Normal"/>
              <w:snapToGrid w:val="false"/>
              <w:rPr>
                <w:b/>
                <w:bCs/>
                <w:sz w:val="22"/>
              </w:rPr>
            </w:pPr>
            <w:r>
              <w:rPr>
                <w:b/>
                <w:bCs/>
                <w:sz w:val="22"/>
              </w:rPr>
            </w:r>
          </w:p>
        </w:tc>
      </w:tr>
      <w:tr>
        <w:trPr>
          <w:trHeight w:val="107" w:hRule="atLeast"/>
        </w:trPr>
        <w:tc>
          <w:tcPr>
            <w:tcW w:w="8332" w:type="dxa"/>
            <w:gridSpan w:val="3"/>
            <w:tcBorders/>
          </w:tcPr>
          <w:p>
            <w:pPr>
              <w:pStyle w:val="Heading1"/>
              <w:ind w:hanging="0" w:start="0"/>
              <w:rPr>
                <w:sz w:val="22"/>
              </w:rPr>
            </w:pPr>
            <w:r>
              <w:rPr>
                <w:sz w:val="22"/>
              </w:rPr>
              <w:t>Energy Development Corp., Houston, TX</w:t>
            </w:r>
          </w:p>
          <w:p>
            <w:pPr>
              <w:pStyle w:val="Heading3"/>
              <w:ind w:hanging="0" w:start="0"/>
              <w:rPr/>
            </w:pPr>
            <w:r>
              <w:rPr/>
              <w:t>Executive Secretary for Marketing Division</w:t>
            </w:r>
          </w:p>
        </w:tc>
        <w:tc>
          <w:tcPr>
            <w:tcW w:w="2108" w:type="dxa"/>
            <w:gridSpan w:val="2"/>
            <w:tcBorders/>
          </w:tcPr>
          <w:p>
            <w:pPr>
              <w:pStyle w:val="Normal"/>
              <w:rPr>
                <w:b/>
                <w:bCs/>
                <w:sz w:val="22"/>
              </w:rPr>
            </w:pPr>
            <w:r>
              <w:rPr>
                <w:b/>
                <w:bCs/>
                <w:sz w:val="22"/>
              </w:rPr>
              <w:t>Jan. ’91 – Aug. ’91</w:t>
            </w:r>
          </w:p>
        </w:tc>
      </w:tr>
      <w:tr>
        <w:trPr>
          <w:trHeight w:val="107" w:hRule="atLeast"/>
        </w:trPr>
        <w:tc>
          <w:tcPr>
            <w:tcW w:w="8332" w:type="dxa"/>
            <w:gridSpan w:val="3"/>
            <w:tcBorders/>
          </w:tcPr>
          <w:p>
            <w:pPr>
              <w:pStyle w:val="Heading1"/>
              <w:snapToGrid w:val="false"/>
              <w:ind w:hanging="0" w:start="0"/>
              <w:rPr>
                <w:b/>
                <w:bCs/>
                <w:sz w:val="22"/>
              </w:rPr>
            </w:pPr>
            <w:r>
              <w:rPr>
                <w:b/>
                <w:bCs/>
                <w:sz w:val="22"/>
              </w:rPr>
            </w:r>
          </w:p>
        </w:tc>
        <w:tc>
          <w:tcPr>
            <w:tcW w:w="2108" w:type="dxa"/>
            <w:gridSpan w:val="2"/>
            <w:tcBorders/>
          </w:tcPr>
          <w:p>
            <w:pPr>
              <w:pStyle w:val="Normal"/>
              <w:snapToGrid w:val="false"/>
              <w:rPr>
                <w:b/>
                <w:bCs/>
                <w:sz w:val="22"/>
              </w:rPr>
            </w:pPr>
            <w:r>
              <w:rPr>
                <w:b/>
                <w:bCs/>
                <w:sz w:val="22"/>
              </w:rPr>
            </w:r>
          </w:p>
        </w:tc>
      </w:tr>
      <w:tr>
        <w:trPr>
          <w:trHeight w:val="107" w:hRule="atLeast"/>
        </w:trPr>
        <w:tc>
          <w:tcPr>
            <w:tcW w:w="8332" w:type="dxa"/>
            <w:gridSpan w:val="3"/>
            <w:tcBorders/>
          </w:tcPr>
          <w:p>
            <w:pPr>
              <w:pStyle w:val="Heading1"/>
              <w:ind w:hanging="0" w:start="0"/>
              <w:rPr>
                <w:sz w:val="22"/>
              </w:rPr>
            </w:pPr>
            <w:r>
              <w:rPr>
                <w:sz w:val="22"/>
              </w:rPr>
              <w:t>Chippewa Gas Corp., Houston, TX</w:t>
            </w:r>
          </w:p>
          <w:p>
            <w:pPr>
              <w:pStyle w:val="Heading3"/>
              <w:ind w:hanging="0" w:start="0"/>
              <w:rPr/>
            </w:pPr>
            <w:r>
              <w:rPr/>
              <w:t>Executive Secretary – Gas Sales Division</w:t>
            </w:r>
          </w:p>
        </w:tc>
        <w:tc>
          <w:tcPr>
            <w:tcW w:w="2108" w:type="dxa"/>
            <w:gridSpan w:val="2"/>
            <w:tcBorders/>
          </w:tcPr>
          <w:p>
            <w:pPr>
              <w:pStyle w:val="Normal"/>
              <w:rPr>
                <w:b/>
                <w:bCs/>
                <w:sz w:val="22"/>
              </w:rPr>
            </w:pPr>
            <w:r>
              <w:rPr>
                <w:b/>
                <w:bCs/>
                <w:sz w:val="22"/>
              </w:rPr>
              <w:t>Aug. ’90 – Jan. ’91</w:t>
            </w:r>
          </w:p>
        </w:tc>
      </w:tr>
      <w:tr>
        <w:trPr>
          <w:trHeight w:val="107" w:hRule="atLeast"/>
        </w:trPr>
        <w:tc>
          <w:tcPr>
            <w:tcW w:w="8332" w:type="dxa"/>
            <w:gridSpan w:val="3"/>
            <w:tcBorders/>
          </w:tcPr>
          <w:p>
            <w:pPr>
              <w:pStyle w:val="Heading1"/>
              <w:snapToGrid w:val="false"/>
              <w:ind w:hanging="0" w:start="0"/>
              <w:rPr>
                <w:b/>
                <w:bCs/>
                <w:sz w:val="22"/>
              </w:rPr>
            </w:pPr>
            <w:r>
              <w:rPr>
                <w:b/>
                <w:bCs/>
                <w:sz w:val="22"/>
              </w:rPr>
            </w:r>
          </w:p>
        </w:tc>
        <w:tc>
          <w:tcPr>
            <w:tcW w:w="2108" w:type="dxa"/>
            <w:gridSpan w:val="2"/>
            <w:tcBorders/>
          </w:tcPr>
          <w:p>
            <w:pPr>
              <w:pStyle w:val="Normal"/>
              <w:snapToGrid w:val="false"/>
              <w:rPr>
                <w:b/>
                <w:bCs/>
                <w:sz w:val="22"/>
              </w:rPr>
            </w:pPr>
            <w:r>
              <w:rPr>
                <w:b/>
                <w:bCs/>
                <w:sz w:val="22"/>
              </w:rPr>
            </w:r>
          </w:p>
        </w:tc>
      </w:tr>
      <w:tr>
        <w:trPr>
          <w:trHeight w:val="107" w:hRule="atLeast"/>
        </w:trPr>
        <w:tc>
          <w:tcPr>
            <w:tcW w:w="8332" w:type="dxa"/>
            <w:gridSpan w:val="3"/>
            <w:tcBorders/>
          </w:tcPr>
          <w:p>
            <w:pPr>
              <w:pStyle w:val="Heading1"/>
              <w:ind w:hanging="0" w:start="0"/>
              <w:rPr>
                <w:sz w:val="22"/>
              </w:rPr>
            </w:pPr>
            <w:r>
              <w:rPr>
                <w:sz w:val="22"/>
              </w:rPr>
              <w:t>Abbey Management, Houston, TX</w:t>
            </w:r>
          </w:p>
        </w:tc>
        <w:tc>
          <w:tcPr>
            <w:tcW w:w="2108" w:type="dxa"/>
            <w:gridSpan w:val="2"/>
            <w:tcBorders/>
          </w:tcPr>
          <w:p>
            <w:pPr>
              <w:pStyle w:val="Normal"/>
              <w:rPr>
                <w:b/>
                <w:bCs/>
                <w:sz w:val="22"/>
              </w:rPr>
            </w:pPr>
            <w:r>
              <w:rPr>
                <w:b/>
                <w:bCs/>
                <w:sz w:val="22"/>
              </w:rPr>
              <w:t>Oct. ’86 – Aug. ’90</w:t>
            </w:r>
          </w:p>
        </w:tc>
      </w:tr>
      <w:tr>
        <w:trPr>
          <w:trHeight w:val="107" w:hRule="atLeast"/>
        </w:trPr>
        <w:tc>
          <w:tcPr>
            <w:tcW w:w="8332" w:type="dxa"/>
            <w:gridSpan w:val="3"/>
            <w:tcBorders/>
          </w:tcPr>
          <w:p>
            <w:pPr>
              <w:pStyle w:val="Heading1"/>
              <w:ind w:hanging="0" w:start="0"/>
              <w:rPr>
                <w:sz w:val="22"/>
              </w:rPr>
            </w:pPr>
            <w:r>
              <w:rPr>
                <w:sz w:val="22"/>
              </w:rPr>
              <w:t>Assistant to President</w:t>
            </w:r>
          </w:p>
        </w:tc>
        <w:tc>
          <w:tcPr>
            <w:tcW w:w="1267" w:type="dxa"/>
            <w:tcBorders/>
          </w:tcPr>
          <w:p>
            <w:pPr>
              <w:pStyle w:val="Normal"/>
              <w:snapToGrid w:val="false"/>
              <w:rPr>
                <w:b/>
                <w:bCs/>
                <w:sz w:val="22"/>
              </w:rPr>
            </w:pPr>
            <w:r>
              <w:rPr>
                <w:b/>
                <w:bCs/>
                <w:sz w:val="22"/>
              </w:rPr>
            </w:r>
          </w:p>
        </w:tc>
        <w:tc>
          <w:tcPr>
            <w:tcW w:w="841" w:type="dxa"/>
            <w:tcBorders/>
            <w:tcMar>
              <w:start w:w="0" w:type="dxa"/>
              <w:end w:w="0" w:type="dxa"/>
            </w:tcMar>
          </w:tcPr>
          <w:p>
            <w:pPr>
              <w:pStyle w:val="Normal"/>
              <w:snapToGrid w:val="false"/>
              <w:rPr>
                <w:b/>
                <w:bCs/>
                <w:sz w:val="22"/>
              </w:rPr>
            </w:pPr>
            <w:r>
              <w:rPr>
                <w:b/>
                <w:bCs/>
                <w:sz w:val="22"/>
              </w:rPr>
            </w:r>
          </w:p>
        </w:tc>
      </w:tr>
      <w:tr>
        <w:trPr>
          <w:trHeight w:val="107" w:hRule="atLeast"/>
        </w:trPr>
        <w:tc>
          <w:tcPr>
            <w:tcW w:w="8332" w:type="dxa"/>
            <w:gridSpan w:val="3"/>
            <w:tcBorders/>
          </w:tcPr>
          <w:p>
            <w:pPr>
              <w:pStyle w:val="Heading1"/>
              <w:snapToGrid w:val="false"/>
              <w:ind w:hanging="0" w:start="0"/>
              <w:rPr>
                <w:b/>
                <w:bCs/>
                <w:sz w:val="22"/>
              </w:rPr>
            </w:pPr>
            <w:r>
              <w:rPr>
                <w:b/>
                <w:bCs/>
                <w:sz w:val="22"/>
              </w:rPr>
            </w:r>
          </w:p>
        </w:tc>
        <w:tc>
          <w:tcPr>
            <w:tcW w:w="2108" w:type="dxa"/>
            <w:gridSpan w:val="2"/>
            <w:tcBorders/>
          </w:tcPr>
          <w:p>
            <w:pPr>
              <w:pStyle w:val="Normal"/>
              <w:snapToGrid w:val="false"/>
              <w:rPr>
                <w:b/>
                <w:bCs/>
                <w:sz w:val="22"/>
              </w:rPr>
            </w:pPr>
            <w:r>
              <w:rPr>
                <w:b/>
                <w:bCs/>
                <w:sz w:val="22"/>
              </w:rPr>
            </w:r>
          </w:p>
        </w:tc>
      </w:tr>
      <w:tr>
        <w:trPr>
          <w:trHeight w:val="107" w:hRule="atLeast"/>
        </w:trPr>
        <w:tc>
          <w:tcPr>
            <w:tcW w:w="8332" w:type="dxa"/>
            <w:gridSpan w:val="3"/>
            <w:tcBorders/>
          </w:tcPr>
          <w:p>
            <w:pPr>
              <w:pStyle w:val="Heading1"/>
              <w:ind w:hanging="0" w:start="0"/>
              <w:rPr>
                <w:sz w:val="22"/>
              </w:rPr>
            </w:pPr>
            <w:r>
              <w:rPr>
                <w:sz w:val="22"/>
              </w:rPr>
              <w:t>Education:</w:t>
            </w:r>
          </w:p>
          <w:p>
            <w:pPr>
              <w:pStyle w:val="Normal"/>
              <w:rPr>
                <w:b/>
                <w:bCs/>
                <w:sz w:val="22"/>
              </w:rPr>
            </w:pPr>
            <w:r>
              <w:rPr>
                <w:b/>
                <w:bCs/>
                <w:sz w:val="22"/>
              </w:rPr>
            </w:r>
          </w:p>
        </w:tc>
        <w:tc>
          <w:tcPr>
            <w:tcW w:w="2108" w:type="dxa"/>
            <w:gridSpan w:val="2"/>
            <w:tcBorders/>
          </w:tcPr>
          <w:p>
            <w:pPr>
              <w:pStyle w:val="Normal"/>
              <w:snapToGrid w:val="false"/>
              <w:rPr>
                <w:b/>
                <w:bCs/>
                <w:sz w:val="22"/>
              </w:rPr>
            </w:pPr>
            <w:r>
              <w:rPr>
                <w:b/>
                <w:bCs/>
                <w:sz w:val="22"/>
              </w:rPr>
            </w:r>
          </w:p>
        </w:tc>
      </w:tr>
      <w:tr>
        <w:trPr>
          <w:trHeight w:val="107" w:hRule="atLeast"/>
        </w:trPr>
        <w:tc>
          <w:tcPr>
            <w:tcW w:w="8332" w:type="dxa"/>
            <w:gridSpan w:val="3"/>
            <w:tcBorders/>
          </w:tcPr>
          <w:p>
            <w:pPr>
              <w:pStyle w:val="Normal"/>
              <w:rPr>
                <w:sz w:val="22"/>
              </w:rPr>
            </w:pPr>
            <w:r>
              <w:rPr>
                <w:sz w:val="22"/>
              </w:rPr>
              <w:t>Olean Business Institute, Olean, NY</w:t>
            </w:r>
          </w:p>
        </w:tc>
        <w:tc>
          <w:tcPr>
            <w:tcW w:w="2108" w:type="dxa"/>
            <w:gridSpan w:val="2"/>
            <w:tcBorders/>
          </w:tcPr>
          <w:p>
            <w:pPr>
              <w:pStyle w:val="Normal"/>
              <w:snapToGrid w:val="false"/>
              <w:rPr>
                <w:sz w:val="22"/>
              </w:rPr>
            </w:pPr>
            <w:r>
              <w:rPr>
                <w:sz w:val="22"/>
              </w:rPr>
            </w:r>
          </w:p>
        </w:tc>
      </w:tr>
      <w:tr>
        <w:trPr>
          <w:trHeight w:val="107" w:hRule="atLeast"/>
        </w:trPr>
        <w:tc>
          <w:tcPr>
            <w:tcW w:w="8332" w:type="dxa"/>
            <w:gridSpan w:val="3"/>
            <w:tcBorders/>
          </w:tcPr>
          <w:p>
            <w:pPr>
              <w:pStyle w:val="Normal"/>
              <w:rPr>
                <w:sz w:val="22"/>
              </w:rPr>
            </w:pPr>
            <w:r>
              <w:rPr>
                <w:sz w:val="22"/>
              </w:rPr>
              <w:t>Associate Degree in Occupational Studies – Executive Secretarial Major,</w:t>
            </w:r>
          </w:p>
          <w:p>
            <w:pPr>
              <w:pStyle w:val="Normal"/>
              <w:rPr>
                <w:sz w:val="22"/>
              </w:rPr>
            </w:pPr>
            <w:r>
              <w:rPr>
                <w:sz w:val="22"/>
              </w:rPr>
              <w:t>Honor Grades</w:t>
            </w:r>
          </w:p>
        </w:tc>
        <w:tc>
          <w:tcPr>
            <w:tcW w:w="2108" w:type="dxa"/>
            <w:gridSpan w:val="2"/>
            <w:tcBorders/>
          </w:tcPr>
          <w:p>
            <w:pPr>
              <w:pStyle w:val="Normal"/>
              <w:snapToGrid w:val="false"/>
              <w:rPr>
                <w:sz w:val="22"/>
              </w:rPr>
            </w:pPr>
            <w:r>
              <w:rPr>
                <w:sz w:val="22"/>
              </w:rPr>
            </w:r>
          </w:p>
        </w:tc>
      </w:tr>
      <w:tr>
        <w:trPr>
          <w:trHeight w:val="107" w:hRule="atLeast"/>
        </w:trPr>
        <w:tc>
          <w:tcPr>
            <w:tcW w:w="8332" w:type="dxa"/>
            <w:gridSpan w:val="3"/>
            <w:tcBorders/>
          </w:tcPr>
          <w:p>
            <w:pPr>
              <w:pStyle w:val="Normal"/>
              <w:snapToGrid w:val="false"/>
              <w:rPr>
                <w:sz w:val="22"/>
              </w:rPr>
            </w:pPr>
            <w:r>
              <w:rPr>
                <w:sz w:val="22"/>
              </w:rPr>
            </w:r>
          </w:p>
        </w:tc>
        <w:tc>
          <w:tcPr>
            <w:tcW w:w="2108" w:type="dxa"/>
            <w:gridSpan w:val="2"/>
            <w:tcBorders/>
          </w:tcPr>
          <w:p>
            <w:pPr>
              <w:pStyle w:val="Normal"/>
              <w:snapToGrid w:val="false"/>
              <w:rPr>
                <w:sz w:val="22"/>
              </w:rPr>
            </w:pPr>
            <w:r>
              <w:rPr>
                <w:sz w:val="22"/>
              </w:rPr>
            </w:r>
          </w:p>
        </w:tc>
      </w:tr>
      <w:tr>
        <w:trPr>
          <w:trHeight w:val="107" w:hRule="atLeast"/>
        </w:trPr>
        <w:tc>
          <w:tcPr>
            <w:tcW w:w="8332" w:type="dxa"/>
            <w:gridSpan w:val="3"/>
            <w:tcBorders/>
          </w:tcPr>
          <w:p>
            <w:pPr>
              <w:pStyle w:val="Normal"/>
              <w:rPr>
                <w:sz w:val="22"/>
              </w:rPr>
            </w:pPr>
            <w:r>
              <w:rPr>
                <w:sz w:val="22"/>
              </w:rPr>
              <w:t>Belfast Central School, Belfast, NY</w:t>
            </w:r>
          </w:p>
        </w:tc>
        <w:tc>
          <w:tcPr>
            <w:tcW w:w="2108" w:type="dxa"/>
            <w:gridSpan w:val="2"/>
            <w:tcBorders/>
          </w:tcPr>
          <w:p>
            <w:pPr>
              <w:pStyle w:val="Normal"/>
              <w:snapToGrid w:val="false"/>
              <w:rPr>
                <w:sz w:val="22"/>
              </w:rPr>
            </w:pPr>
            <w:r>
              <w:rPr>
                <w:sz w:val="22"/>
              </w:rPr>
            </w:r>
          </w:p>
        </w:tc>
      </w:tr>
      <w:tr>
        <w:trPr>
          <w:trHeight w:val="107" w:hRule="atLeast"/>
        </w:trPr>
        <w:tc>
          <w:tcPr>
            <w:tcW w:w="8332" w:type="dxa"/>
            <w:gridSpan w:val="3"/>
            <w:tcBorders/>
          </w:tcPr>
          <w:p>
            <w:pPr>
              <w:pStyle w:val="Normal"/>
              <w:snapToGrid w:val="false"/>
              <w:rPr>
                <w:b/>
                <w:bCs/>
                <w:sz w:val="22"/>
              </w:rPr>
            </w:pPr>
            <w:r>
              <w:rPr>
                <w:b/>
                <w:bCs/>
                <w:sz w:val="22"/>
              </w:rPr>
            </w:r>
          </w:p>
        </w:tc>
        <w:tc>
          <w:tcPr>
            <w:tcW w:w="2108" w:type="dxa"/>
            <w:gridSpan w:val="2"/>
            <w:tcBorders/>
          </w:tcPr>
          <w:p>
            <w:pPr>
              <w:pStyle w:val="Normal"/>
              <w:snapToGrid w:val="false"/>
              <w:rPr>
                <w:b/>
                <w:bCs/>
              </w:rPr>
            </w:pPr>
            <w:r>
              <w:rPr>
                <w:b/>
                <w:bCs/>
              </w:rPr>
            </w:r>
          </w:p>
        </w:tc>
      </w:tr>
      <w:tr>
        <w:trPr>
          <w:trHeight w:val="107" w:hRule="atLeast"/>
        </w:trPr>
        <w:tc>
          <w:tcPr>
            <w:tcW w:w="8332" w:type="dxa"/>
            <w:gridSpan w:val="3"/>
            <w:tcBorders/>
          </w:tcPr>
          <w:p>
            <w:pPr>
              <w:pStyle w:val="Normal"/>
              <w:rPr>
                <w:b/>
                <w:bCs/>
              </w:rPr>
            </w:pPr>
            <w:r>
              <w:rPr>
                <w:b/>
                <w:bCs/>
              </w:rPr>
              <w:t>REFERENCES FURNISHED UPON REQUEST</w:t>
            </w:r>
          </w:p>
        </w:tc>
        <w:tc>
          <w:tcPr>
            <w:tcW w:w="2108" w:type="dxa"/>
            <w:gridSpan w:val="2"/>
            <w:tcBorders/>
          </w:tcPr>
          <w:p>
            <w:pPr>
              <w:pStyle w:val="Normal"/>
              <w:snapToGrid w:val="false"/>
              <w:rPr>
                <w:b/>
                <w:bCs/>
              </w:rPr>
            </w:pPr>
            <w:r>
              <w:rPr>
                <w:b/>
                <w:bCs/>
              </w:rPr>
            </w:r>
          </w:p>
        </w:tc>
      </w:tr>
    </w:tbl>
    <w:p>
      <w:pPr>
        <w:pStyle w:val="Normal"/>
        <w:rPr/>
      </w:pPr>
      <w:r>
        <w:rPr/>
      </w:r>
    </w:p>
    <w:sectPr>
      <w:type w:val="nextPage"/>
      <w:pgSz w:w="12240" w:h="15840"/>
      <w:pgMar w:left="1008" w:right="1008" w:gutter="0" w:header="0" w:top="1440"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jc w:val="center"/>
      <w:outlineLvl w:val="1"/>
    </w:pPr>
    <w:rPr>
      <w:b/>
      <w:bCs/>
      <w:sz w:val="28"/>
    </w:rPr>
  </w:style>
  <w:style w:type="paragraph" w:styleId="Heading3">
    <w:name w:val="heading 3"/>
    <w:basedOn w:val="Normal"/>
    <w:next w:val="Normal"/>
    <w:qFormat/>
    <w:pPr>
      <w:keepNext w:val="true"/>
      <w:numPr>
        <w:ilvl w:val="2"/>
        <w:numId w:val="1"/>
      </w:numPr>
      <w:outlineLvl w:val="2"/>
    </w:pPr>
    <w:rPr>
      <w:b/>
      <w:bCs/>
      <w:sz w:val="22"/>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z w:val="22"/>
    </w:rPr>
  </w:style>
  <w:style w:type="paragraph" w:styleId="BodyText2">
    <w:name w:val="Body Text 2"/>
    <w:basedOn w:val="Normal"/>
    <w:qFormat/>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2001-11-08T13:34:00Z</dcterms:created>
  <dc:creator>Lucy Marshall</dc:creator>
  <dc:description/>
  <dc:language>en-CA</dc:language>
  <cp:lastModifiedBy>Lucy Marshall</cp:lastModifiedBy>
  <cp:lastPrinted>2001-11-08T10:04:00Z</cp:lastPrinted>
  <dcterms:modified xsi:type="dcterms:W3CDTF">2001-11-08T13:34:00Z</dcterms:modified>
  <cp:revision>2</cp:revision>
  <dc:subject/>
  <dc:title>Dependable, energetic, top performer looking to become a team player in a busy, challenging company</dc:title>
</cp:coreProperties>
</file>