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</w:rPr>
      </w:pPr>
      <w:r>
        <w:rPr>
          <w:b/>
        </w:rPr>
        <w:t>QING (CHRISTINE) CHEN</w:t>
      </w:r>
    </w:p>
    <w:p>
      <w:pPr>
        <w:pStyle w:val="BodyText"/>
        <w:jc w:val="center"/>
        <w:rPr/>
      </w:pPr>
      <w:r>
        <w:rPr/>
        <w:t xml:space="preserve">1834 Broadway, Apt. #3; New Orleans, LA 70118; </w:t>
      </w:r>
    </w:p>
    <w:p>
      <w:pPr>
        <w:pStyle w:val="BodyText"/>
        <w:jc w:val="center"/>
        <w:rPr/>
      </w:pPr>
      <w:r>
        <w:rPr/>
        <w:t>(504) 861-9110; qchen1@tulane.edu</w:t>
      </w:r>
    </w:p>
    <w:p>
      <w:pPr>
        <w:pStyle w:val="Normal"/>
        <w:pBdr>
          <w:bottom w:val="single" w:sz="12" w:space="1" w:color="000000"/>
        </w:pBdr>
        <w:ind w:end="270"/>
        <w:rPr>
          <w:b/>
          <w:sz w:val="2"/>
        </w:rPr>
      </w:pPr>
      <w:r>
        <w:rPr>
          <w:b/>
          <w:sz w:val="2"/>
        </w:rPr>
      </w:r>
    </w:p>
    <w:p>
      <w:pPr>
        <w:pStyle w:val="Normal"/>
        <w:rPr>
          <w:b/>
          <w:sz w:val="16"/>
        </w:rPr>
      </w:pPr>
      <w:r>
        <w:rPr>
          <w:b/>
          <w:sz w:val="16"/>
        </w:rPr>
      </w:r>
    </w:p>
    <w:p>
      <w:pPr>
        <w:pStyle w:val="Normal"/>
        <w:rPr/>
      </w:pPr>
      <w:r>
        <w:rPr>
          <w:b/>
          <w:sz w:val="22"/>
        </w:rPr>
        <w:t>EDUCATION</w:t>
      </w:r>
      <w:r>
        <w:rPr>
          <w:sz w:val="22"/>
        </w:rPr>
        <w:tab/>
        <w:tab/>
      </w:r>
    </w:p>
    <w:p>
      <w:pPr>
        <w:pStyle w:val="Heading1"/>
        <w:ind w:hanging="0" w:start="0"/>
        <w:rPr/>
      </w:pPr>
      <w:r>
        <w:rPr/>
        <w:t>A. B. Freeman School of Business</w:t>
        <w:tab/>
        <w:tab/>
        <w:tab/>
        <w:tab/>
        <w:tab/>
        <w:tab/>
        <w:t xml:space="preserve">         New Orleans, LA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Tulane University</w:t>
        <w:tab/>
        <w:tab/>
        <w:tab/>
        <w:tab/>
        <w:tab/>
        <w:tab/>
        <w:tab/>
        <w:tab/>
        <w:t xml:space="preserve">                      May 2001</w:t>
      </w:r>
    </w:p>
    <w:p>
      <w:pPr>
        <w:pStyle w:val="Normal"/>
        <w:rPr>
          <w:sz w:val="22"/>
        </w:rPr>
      </w:pPr>
      <w:r>
        <w:rPr>
          <w:sz w:val="22"/>
        </w:rPr>
        <w:t>Master of Business Administration, Cumulative GPA: 3.83, Finance GPA: 4.00 (5 courses)</w:t>
      </w:r>
    </w:p>
    <w:p>
      <w:pPr>
        <w:pStyle w:val="Normal"/>
        <w:rPr>
          <w:sz w:val="22"/>
        </w:rPr>
      </w:pPr>
      <w:r>
        <w:rPr>
          <w:sz w:val="22"/>
        </w:rPr>
        <w:t>Concentrations:  Finance and Information Systems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Dean’s List, Spring 2000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>Recipient of International Scholarship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1"/>
        <w:ind w:hanging="0" w:start="0"/>
        <w:rPr/>
      </w:pPr>
      <w:r>
        <w:rPr/>
        <w:t>Shanghai Jiao Tong University</w:t>
        <w:tab/>
        <w:tab/>
        <w:tab/>
        <w:tab/>
        <w:tab/>
        <w:tab/>
        <w:t xml:space="preserve">          Shanghai, China</w:t>
      </w:r>
    </w:p>
    <w:p>
      <w:pPr>
        <w:pStyle w:val="Normal"/>
        <w:rPr/>
      </w:pPr>
      <w:r>
        <w:rPr>
          <w:sz w:val="22"/>
        </w:rPr>
        <w:t>Bachelor of Engineering, in top 5% of class</w:t>
      </w:r>
      <w:r>
        <w:rPr>
          <w:b/>
          <w:sz w:val="22"/>
        </w:rPr>
        <w:tab/>
        <w:tab/>
        <w:tab/>
        <w:tab/>
        <w:t xml:space="preserve">                       </w:t>
        <w:tab/>
        <w:t xml:space="preserve">         July 1992</w:t>
      </w:r>
    </w:p>
    <w:p>
      <w:pPr>
        <w:pStyle w:val="Normal"/>
        <w:rPr>
          <w:sz w:val="22"/>
        </w:rPr>
      </w:pPr>
      <w:r>
        <w:rPr>
          <w:sz w:val="22"/>
        </w:rPr>
        <w:t>Major:  Mechanical Engineering; Concentration: Energy Engineering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Honor Student of Shanghai Jiao Tong University </w:t>
      </w:r>
    </w:p>
    <w:p>
      <w:pPr>
        <w:pStyle w:val="Normal"/>
        <w:numPr>
          <w:ilvl w:val="0"/>
          <w:numId w:val="4"/>
        </w:numPr>
        <w:rPr>
          <w:sz w:val="22"/>
        </w:rPr>
      </w:pPr>
      <w:r>
        <w:rPr>
          <w:sz w:val="22"/>
        </w:rPr>
        <w:t xml:space="preserve">Recipient of highest honor award (award made to top 3 students in the class)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EXPERIENCE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Ameren Energy, Inc.</w:t>
        <w:tab/>
        <w:tab/>
        <w:tab/>
        <w:tab/>
        <w:tab/>
        <w:tab/>
        <w:tab/>
        <w:tab/>
        <w:tab/>
        <w:t xml:space="preserve">  St. Louis, MO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  <w:t>Financial Analyst Intern, Structuring &amp; Analytics Group</w:t>
        <w:tab/>
        <w:t xml:space="preserve">                </w:t>
        <w:tab/>
        <w:t xml:space="preserve"> June 2000 - Aug. 2000</w:t>
      </w:r>
    </w:p>
    <w:p>
      <w:pPr>
        <w:pStyle w:val="Normal"/>
        <w:numPr>
          <w:ilvl w:val="0"/>
          <w:numId w:val="2"/>
        </w:numPr>
        <w:ind w:hanging="360" w:start="360" w:end="270"/>
        <w:rPr>
          <w:b/>
          <w:sz w:val="22"/>
        </w:rPr>
      </w:pPr>
      <w:r>
        <w:rPr>
          <w:sz w:val="22"/>
        </w:rPr>
        <w:t>Developed a forward view model to calculate off-peak, Saturday, and Sunday electricity prices using on-peak price as a variable.</w:t>
      </w:r>
    </w:p>
    <w:p>
      <w:pPr>
        <w:pStyle w:val="Normal"/>
        <w:numPr>
          <w:ilvl w:val="0"/>
          <w:numId w:val="2"/>
        </w:numPr>
        <w:ind w:hanging="360" w:start="360" w:end="270"/>
        <w:rPr>
          <w:b/>
          <w:sz w:val="22"/>
        </w:rPr>
      </w:pPr>
      <w:r>
        <w:rPr>
          <w:sz w:val="22"/>
        </w:rPr>
        <w:t>Analyzed the data underlying a fundamental model to create forward electricity price curves for different North American Electric Reliability Council (NERC) regions, including data sets for load, fuel, capacity and market premiums.</w:t>
      </w:r>
    </w:p>
    <w:p>
      <w:pPr>
        <w:pStyle w:val="Normal"/>
        <w:numPr>
          <w:ilvl w:val="0"/>
          <w:numId w:val="2"/>
        </w:numPr>
        <w:ind w:hanging="360" w:start="360" w:end="270"/>
        <w:rPr>
          <w:b/>
          <w:sz w:val="22"/>
        </w:rPr>
      </w:pPr>
      <w:r>
        <w:rPr>
          <w:sz w:val="22"/>
        </w:rPr>
        <w:t>Created, updated and maintained spreadsheets, quantitative models and databases.</w:t>
      </w:r>
    </w:p>
    <w:p>
      <w:pPr>
        <w:pStyle w:val="Normal"/>
        <w:numPr>
          <w:ilvl w:val="0"/>
          <w:numId w:val="2"/>
        </w:numPr>
        <w:rPr>
          <w:b/>
          <w:sz w:val="22"/>
        </w:rPr>
      </w:pPr>
      <w:r>
        <w:rPr>
          <w:sz w:val="22"/>
        </w:rPr>
        <w:t>Joined in marketing and trading functions of Structuring &amp; Analytics Group, and rotated with trading and risk management groups to understand energy marketing and trading as well as power market risks.</w:t>
      </w:r>
    </w:p>
    <w:p>
      <w:pPr>
        <w:pStyle w:val="Normal"/>
        <w:rPr>
          <w:b/>
          <w:sz w:val="14"/>
        </w:rPr>
      </w:pPr>
      <w:r>
        <w:rPr>
          <w:b/>
          <w:sz w:val="14"/>
        </w:rPr>
      </w:r>
    </w:p>
    <w:p>
      <w:pPr>
        <w:pStyle w:val="Normal"/>
        <w:rPr/>
      </w:pPr>
      <w:r>
        <w:rPr>
          <w:b/>
          <w:sz w:val="22"/>
        </w:rPr>
        <w:t>Crédit Agricole Indosuez</w:t>
        <w:tab/>
        <w:tab/>
      </w:r>
      <w:r>
        <w:rPr>
          <w:sz w:val="22"/>
        </w:rPr>
        <w:tab/>
        <w:tab/>
        <w:tab/>
        <w:tab/>
        <w:tab/>
        <w:t xml:space="preserve">          </w:t>
      </w:r>
      <w:r>
        <w:rPr>
          <w:b/>
          <w:sz w:val="22"/>
        </w:rPr>
        <w:t>Shanghai, China</w:t>
      </w:r>
    </w:p>
    <w:p>
      <w:pPr>
        <w:pStyle w:val="BodyText"/>
        <w:rPr/>
      </w:pPr>
      <w:r>
        <w:rPr/>
        <w:t>(Wholly owned subsidiary of Crédit Agricole Group – one of the ten largest banking groups worldwide)</w:t>
      </w:r>
    </w:p>
    <w:p>
      <w:pPr>
        <w:pStyle w:val="Normal"/>
        <w:rPr/>
      </w:pPr>
      <w:r>
        <w:rPr>
          <w:b/>
          <w:sz w:val="22"/>
        </w:rPr>
        <w:t xml:space="preserve">Assistant Financial Manager </w:t>
        <w:tab/>
        <w:tab/>
        <w:tab/>
      </w:r>
      <w:r>
        <w:rPr>
          <w:sz w:val="22"/>
        </w:rPr>
        <w:tab/>
        <w:tab/>
        <w:tab/>
        <w:t xml:space="preserve">               </w:t>
      </w:r>
      <w:r>
        <w:rPr>
          <w:b/>
          <w:sz w:val="22"/>
        </w:rPr>
        <w:t>Nov. 1994 - July 1999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Led staff to ensure effective and efficient trade finance services for both import and export business.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 xml:space="preserve">Evaluated costs and revenue of products/services to determine their profitability.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Conducted competition analysis and strategic planning in response to changes in local business and developed new trade finance products relevant to the local market, such as Renmibi business.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Maintained business database and submitted statistical analyses, reports and proposals to both management and government authorities.</w:t>
      </w:r>
    </w:p>
    <w:p>
      <w:pPr>
        <w:pStyle w:val="Normal"/>
        <w:rPr>
          <w:sz w:val="14"/>
        </w:rPr>
      </w:pPr>
      <w:r>
        <w:rPr>
          <w:sz w:val="14"/>
        </w:rPr>
      </w:r>
    </w:p>
    <w:p>
      <w:pPr>
        <w:pStyle w:val="Heading1"/>
        <w:ind w:hanging="0" w:start="0"/>
        <w:rPr/>
      </w:pPr>
      <w:r>
        <w:rPr/>
        <w:t>Shanghai Outer Gaoqiao Energy Company</w:t>
        <w:tab/>
        <w:t xml:space="preserve">             </w:t>
        <w:tab/>
        <w:tab/>
        <w:tab/>
        <w:t xml:space="preserve">                        Shanghai, China</w:t>
      </w:r>
    </w:p>
    <w:p>
      <w:pPr>
        <w:pStyle w:val="Heading1"/>
        <w:ind w:hanging="0" w:start="0"/>
        <w:rPr/>
      </w:pPr>
      <w:r>
        <w:rPr/>
        <w:t xml:space="preserve">Assistant Engineer of Computer Control Center </w:t>
        <w:tab/>
        <w:tab/>
        <w:tab/>
        <w:t xml:space="preserve">               Aug. 1992 - Oct. 1994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360" w:end="270"/>
        <w:rPr>
          <w:sz w:val="22"/>
        </w:rPr>
      </w:pPr>
      <w:r>
        <w:rPr>
          <w:sz w:val="22"/>
        </w:rPr>
        <w:t>Controlled cost of manufacturing by analyzing data accumulated during the power-generation process and setting up the most efficient manufacturing methods.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rPr>
          <w:sz w:val="22"/>
        </w:rPr>
      </w:pPr>
      <w:r>
        <w:rPr>
          <w:sz w:val="22"/>
        </w:rPr>
        <w:t xml:space="preserve">Oversaw the effective implementation of the Computerized Maintenance Management System.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ACTIVITIES</w:t>
      </w:r>
      <w:r>
        <w:rPr>
          <w:sz w:val="22"/>
        </w:rPr>
        <w:tab/>
        <w:tab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360" w:start="360" w:end="0"/>
        <w:rPr>
          <w:sz w:val="22"/>
        </w:rPr>
      </w:pPr>
      <w:r>
        <w:rPr>
          <w:sz w:val="22"/>
        </w:rPr>
        <w:t>Freeman Consulting Group, 1</w:t>
      </w:r>
      <w:r>
        <w:rPr>
          <w:sz w:val="22"/>
          <w:vertAlign w:val="superscript"/>
        </w:rPr>
        <w:t>st</w:t>
      </w:r>
      <w:r>
        <w:rPr>
          <w:sz w:val="22"/>
        </w:rPr>
        <w:t xml:space="preserve"> Prize Winner for the T.A.B.A. Community Service Projects </w:t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ind w:hanging="0" w:start="0" w:end="0"/>
        <w:rPr>
          <w:sz w:val="22"/>
        </w:rPr>
      </w:pPr>
      <w:r>
        <w:rPr>
          <w:sz w:val="22"/>
        </w:rPr>
        <w:t>Documentary Credit Operations Group, President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SKILLS</w:t>
      </w:r>
      <w:r>
        <w:rPr>
          <w:sz w:val="22"/>
        </w:rPr>
        <w:tab/>
      </w:r>
    </w:p>
    <w:p>
      <w:pPr>
        <w:pStyle w:val="Normal"/>
        <w:rPr/>
      </w:pPr>
      <w:r>
        <w:rPr>
          <w:b/>
          <w:sz w:val="22"/>
        </w:rPr>
        <w:t>Computer</w:t>
      </w:r>
      <w:r>
        <w:rPr>
          <w:sz w:val="22"/>
        </w:rPr>
        <w:t>:  Microsoft Word, Excel, Access, PowerPoint, SAS, Crystal Ball, Oracle, SQL, etc.</w:t>
      </w:r>
    </w:p>
    <w:p>
      <w:pPr>
        <w:pStyle w:val="Normal"/>
        <w:rPr/>
      </w:pPr>
      <w:r>
        <w:rPr>
          <w:b/>
          <w:sz w:val="22"/>
        </w:rPr>
        <w:t>Language</w:t>
      </w:r>
      <w:r>
        <w:rPr>
          <w:sz w:val="22"/>
        </w:rPr>
        <w:t>:  Native Chinese (Mandarin and Shanghai Dialect)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b/>
          <w:sz w:val="22"/>
        </w:rPr>
        <w:t>INTERESTS</w:t>
      </w:r>
      <w:r>
        <w:rPr>
          <w:sz w:val="22"/>
        </w:rPr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Music, Table Tennis, Swimming</w:t>
        <w:tab/>
        <w:tab/>
        <w:tab/>
        <w:tab/>
        <w:tab/>
        <w:tab/>
        <w:tab/>
        <w:tab/>
        <w:t xml:space="preserve"> </w:t>
      </w:r>
    </w:p>
    <w:sectPr>
      <w:type w:val="nextPage"/>
      <w:pgSz w:w="12240" w:h="15840"/>
      <w:pgMar w:left="1440" w:right="117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Arial Unicode MS">
    <w:charset w:val="8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SimSun;宋体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  <w:szCs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St3z0">
    <w:name w:val="WW8NumSt3z0"/>
    <w:qFormat/>
    <w:rPr>
      <w:rFonts w:ascii="Symbol" w:hAnsi="Symbol" w:cs="Symbol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28"/>
      <w:szCs w:val="28"/>
    </w:rPr>
  </w:style>
  <w:style w:type="paragraph" w:styleId="BodyText">
    <w:name w:val="Body Text"/>
    <w:basedOn w:val="Normal"/>
    <w:pPr/>
    <w:rPr>
      <w:sz w:val="22"/>
      <w:szCs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b/>
      <w:bCs/>
      <w:sz w:val="22"/>
      <w:szCs w:val="22"/>
    </w:rPr>
  </w:style>
  <w:style w:type="paragraph" w:styleId="NormalWeb">
    <w:name w:val="Normal (Web)"/>
    <w:basedOn w:val="Normal"/>
    <w:qFormat/>
    <w:pPr>
      <w:spacing w:before="100" w:after="100"/>
    </w:pPr>
    <w:rPr>
      <w:rFonts w:ascii="Arial Unicode MS" w:hAnsi="Arial Unicode MS" w:eastAsia="Arial Unicode MS" w:cs="Arial Unicode MS"/>
      <w:color w:val="000080"/>
    </w:rPr>
  </w:style>
  <w:style w:type="paragraph" w:styleId="BodyTextIndent">
    <w:name w:val="Body Text Indent"/>
    <w:basedOn w:val="Normal"/>
    <w:pPr>
      <w:spacing w:lineRule="auto" w:line="480"/>
      <w:ind w:hanging="0" w:start="360" w:end="0"/>
    </w:pPr>
    <w:rPr>
      <w:rFonts w:eastAsia="Times New Roman"/>
    </w:rPr>
  </w:style>
  <w:style w:type="paragraph" w:styleId="BlockText">
    <w:name w:val="Block Text"/>
    <w:basedOn w:val="Normal"/>
    <w:qFormat/>
    <w:pPr>
      <w:spacing w:lineRule="auto" w:line="480"/>
      <w:ind w:hanging="0" w:start="360" w:end="270"/>
    </w:pPr>
    <w:rPr>
      <w:rFonts w:eastAsia="Times New Roma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2000-09-09T20:31:00Z</dcterms:created>
  <dc:creator>qchen</dc:creator>
  <dc:description/>
  <dc:language>en-CA</dc:language>
  <cp:lastModifiedBy>qchen</cp:lastModifiedBy>
  <cp:lastPrinted>2000-03-19T16:09:00Z</cp:lastPrinted>
  <dcterms:modified xsi:type="dcterms:W3CDTF">2000-10-30T14:18:00Z</dcterms:modified>
  <cp:revision>7</cp:revision>
  <dc:subject/>
  <dc:title>MARTIN J</dc:title>
</cp:coreProperties>
</file>