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-731520</wp:posOffset>
                </wp:positionH>
                <wp:positionV relativeFrom="paragraph">
                  <wp:posOffset>635</wp:posOffset>
                </wp:positionV>
                <wp:extent cx="281305" cy="896366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8963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-57.6pt;margin-top:0pt;width:22.1pt;height:705.75pt;mso-wrap-style:none;v-text-anchor:middle">
                <v:fill o:detectmouseclick="t" type="solid" color2="white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-388620</wp:posOffset>
                </wp:positionH>
                <wp:positionV relativeFrom="paragraph">
                  <wp:posOffset>635</wp:posOffset>
                </wp:positionV>
                <wp:extent cx="59690" cy="896366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" cy="8963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-30.6pt;margin-top:0pt;width:4.65pt;height:705.75pt;mso-wrap-style:none;v-text-anchor:middle">
                <v:fill o:detectmouseclick="t" type="solid" color2="white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>Edward Barlow</w:t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bottom w:val="single" w:sz="12" w:space="1" w:color="000000"/>
        </w:pBdr>
        <w:jc w:val="center"/>
        <w:rPr>
          <w:sz w:val="22"/>
        </w:rPr>
      </w:pPr>
      <w:r>
        <w:rPr>
          <w:sz w:val="22"/>
        </w:rPr>
        <w:t>163 Hamilton Road, London SE27 9SW  •  011 44 208 670 8171  •  edwardbarlow@aol.com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7560"/>
      </w:tblGrid>
      <w:tr>
        <w:trPr/>
        <w:tc>
          <w:tcPr>
            <w:tcW w:w="2178" w:type="dxa"/>
            <w:tcBorders/>
          </w:tcPr>
          <w:p>
            <w:pPr>
              <w:pStyle w:val="CommentText"/>
              <w:rPr/>
            </w:pPr>
            <w:r>
              <w:rPr>
                <w:b/>
              </w:rPr>
              <w:t>EXPERIENCE</w:t>
            </w:r>
            <w:r>
              <w:rPr/>
              <w:t xml:space="preserve"> </w:t>
            </w:r>
          </w:p>
          <w:p>
            <w:pPr>
              <w:pStyle w:val="CommentText"/>
              <w:rPr/>
            </w:pPr>
            <w:r>
              <w:rPr/>
              <w:t>6-2001- Present</w:t>
            </w:r>
          </w:p>
          <w:p>
            <w:pPr>
              <w:pStyle w:val="CommentText"/>
              <w:rPr/>
            </w:pPr>
            <w:r>
              <w:rPr/>
              <w:t>London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/>
              <w:t>ENRON</w:t>
            </w:r>
          </w:p>
          <w:p>
            <w:pPr>
              <w:pStyle w:val="Heading1"/>
              <w:ind w:hanging="0" w:start="0"/>
              <w:rPr/>
            </w:pPr>
            <w:r>
              <w:rPr/>
              <w:t>Analyst, Metals Fundamentals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Conducted time-series correlation and cointegration analysis to search for predictors of aluminum production, consumption and price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Helped refine and maintain stack model of worldwide aluminum suppliers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Built steady-state stainless steel demand model for nickel traders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Conducted custom analysis and wrote spot reports on nickel and aluminum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720" w:end="0"/>
              <w:rPr/>
            </w:pPr>
            <w:r>
              <w:rPr/>
              <w:t>Eg., exploring the likely trading strategy of a successful client based on their Enron transactions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Wrote “introduction to nickel” report about basic nickel fundamentals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Monitored and summarized daily aluminum news for weekly fundamentals publication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Adapted detailed origination financial model, originally designed for power plants, for use with valuing new smelter projects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CommentText"/>
              <w:rPr/>
            </w:pPr>
            <w:r>
              <w:rPr/>
              <w:t>6/99—6-2001</w:t>
            </w:r>
          </w:p>
          <w:p>
            <w:pPr>
              <w:pStyle w:val="CommentText"/>
              <w:rPr/>
            </w:pPr>
            <w:r>
              <w:rPr/>
              <w:t>London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/>
              <w:t>WIRTHLIN EUROPE</w:t>
            </w:r>
          </w:p>
          <w:p>
            <w:pPr>
              <w:pStyle w:val="Heading1"/>
              <w:ind w:hanging="0" w:start="0"/>
              <w:rPr/>
            </w:pPr>
            <w:r>
              <w:rPr/>
              <w:t>Senior Project Manager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Project director with responsibility for multiple international quantitative and qualitative research projects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720" w:end="0"/>
              <w:rPr/>
            </w:pPr>
            <w:r>
              <w:rPr/>
              <w:t>Prepared internal and external documents, wrote questionnaires, supervised field staff, monitored execution of project, performed data analysis, wrote reports, delivered presentations and billed clients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Designed, contracted, coordinated, and analyzed research on five continents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 xml:space="preserve">Performed statistical analyses including extensive crosstabs, CHAID, cluster analysis, regression, graph production, and Q-sorts of open ended interviews and focus groups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Director for large financial study for venture capital firm to investigate feasibility of offering UK brokers direct access to Asian stock markets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/>
            </w:pPr>
            <w:r>
              <w:rPr/>
              <w:t>9/97—6/99</w:t>
            </w:r>
          </w:p>
          <w:p>
            <w:pPr>
              <w:pStyle w:val="Normal"/>
              <w:rPr/>
            </w:pPr>
            <w:r>
              <w:rPr/>
              <w:t>Chicago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/>
              <w:t>WIRTHLIN WORLDWIDE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Research Associate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Project director for quantitative and qualitative research projects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Performed extensive data mining project with massive daily sales database for twenty retailers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Helped develop profit impact model of a new system of agricultural packaging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Prepared and delivered training presentations to project staff and clients about use of SPSS and Quanvert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COMPUTER SKILLS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/>
              <w:t>EVIEWS, SPSS, Quanvert, FileMaker Pro, MSOffice Suite, LEXIS/NEXIS, Quark XPress, PageMaker, HTML, BIGSTEPS, and Internet software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ADVANCED STATISTICS</w:t>
            </w:r>
          </w:p>
        </w:tc>
        <w:tc>
          <w:tcPr>
            <w:tcW w:w="756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Time series financial analysis, linear and logistic regression, ANOVA, MANOVA, cluster analysis, factor analysis, perceptual mapping, Rasch analysis, CHAID, discriminant analysis, and graphing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Taught statistics seminars for coworkers in Chicago and London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EDUCATION</w:t>
            </w:r>
          </w:p>
          <w:p>
            <w:pPr>
              <w:pStyle w:val="Normal"/>
              <w:rPr/>
            </w:pPr>
            <w:r>
              <w:rPr/>
              <w:t>1996—1998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/>
              <w:t>UNIVERSITY OF CHICAGO</w:t>
            </w:r>
          </w:p>
          <w:p>
            <w:pPr>
              <w:pStyle w:val="Normal"/>
              <w:rPr/>
            </w:pPr>
            <w:r>
              <w:rPr/>
              <w:t>Masters of Arts in the Social Sciences</w:t>
            </w:r>
          </w:p>
          <w:p>
            <w:pPr>
              <w:pStyle w:val="Normal"/>
              <w:rPr/>
            </w:pPr>
            <w:r>
              <w:rPr/>
              <w:t>Cumulative GPA: 3.97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/>
            </w:pPr>
            <w:r>
              <w:rPr/>
              <w:t>1992—1996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/>
              <w:t>NORTHWESTERN UNIVERSITY</w:t>
            </w:r>
          </w:p>
          <w:p>
            <w:pPr>
              <w:pStyle w:val="Normal"/>
              <w:rPr/>
            </w:pPr>
            <w:r>
              <w:rPr/>
              <w:t>Bachelor of Arts in Psychology with departmental honors</w:t>
            </w:r>
          </w:p>
          <w:p>
            <w:pPr>
              <w:pStyle w:val="Normal"/>
              <w:rPr/>
            </w:pPr>
            <w:r>
              <w:rPr/>
              <w:t>Minor in Business Institutions</w:t>
            </w:r>
          </w:p>
          <w:p>
            <w:pPr>
              <w:pStyle w:val="Normal"/>
              <w:rPr/>
            </w:pPr>
            <w:r>
              <w:rPr/>
              <w:t>Cumulative GPA:  3.30</w:t>
              <w:tab/>
              <w:tab/>
              <w:t>Junior/ Senior GPA: 3.72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/>
            </w:pPr>
            <w:r>
              <w:rPr/>
              <w:t>2001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/>
              <w:t>Completed Enron’s Derivates I, Derivatives II, Financial Modeling courses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728" w:right="115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1z1">
    <w:name w:val="WW8NumSt1z1"/>
    <w:qFormat/>
    <w:rPr>
      <w:rFonts w:ascii="Courier New" w:hAnsi="Courier New" w:cs="Courier New"/>
    </w:rPr>
  </w:style>
  <w:style w:type="character" w:styleId="WW8NumSt1z2">
    <w:name w:val="WW8NumSt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2001-10-18T06:56:00Z</dcterms:created>
  <dc:creator>Spare</dc:creator>
  <dc:description/>
  <dc:language>en-CA</dc:language>
  <cp:lastModifiedBy>tbarlow4</cp:lastModifiedBy>
  <cp:lastPrinted>2000-04-12T15:05:00Z</cp:lastPrinted>
  <dcterms:modified xsi:type="dcterms:W3CDTF">2001-10-18T06:56:00Z</dcterms:modified>
  <cp:revision>2</cp:revision>
  <dc:subject/>
  <dc:title>Edward Barlow</dc:title>
</cp:coreProperties>
</file>