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 Todd Zehnder</w:t>
      </w:r>
    </w:p>
    <w:p>
      <w:pPr>
        <w:pStyle w:val="Heading"/>
        <w:rPr>
          <w:sz w:val="24"/>
        </w:rPr>
      </w:pPr>
      <w:hyperlink r:id="rId2">
        <w:r>
          <w:rPr>
            <w:rStyle w:val="Hyperlink"/>
            <w:sz w:val="24"/>
          </w:rPr>
          <w:t>tzehnder@kpmg.com</w:t>
        </w:r>
      </w:hyperlink>
    </w:p>
    <w:p>
      <w:pPr>
        <w:pStyle w:val="Heading"/>
        <w:rPr>
          <w:sz w:val="24"/>
        </w:rPr>
      </w:pPr>
      <w:r>
        <w:rPr>
          <w:sz w:val="24"/>
        </w:rPr>
      </w:r>
    </w:p>
    <w:p>
      <w:pPr>
        <w:pStyle w:val="Heading"/>
        <w:jc w:val="start"/>
        <w:rPr>
          <w:sz w:val="24"/>
        </w:rPr>
      </w:pPr>
      <w:r>
        <w:rPr>
          <w:sz w:val="24"/>
        </w:rPr>
        <w:t xml:space="preserve">236 Litchfield Ln. </w:t>
        <w:tab/>
        <w:tab/>
        <w:tab/>
        <w:tab/>
        <w:tab/>
        <w:tab/>
        <w:t xml:space="preserve">Home (713) 647-7175 </w:t>
      </w:r>
    </w:p>
    <w:p>
      <w:pPr>
        <w:pStyle w:val="Heading"/>
        <w:jc w:val="start"/>
        <w:rPr>
          <w:sz w:val="24"/>
        </w:rPr>
      </w:pPr>
      <w:r>
        <w:rPr>
          <w:sz w:val="24"/>
        </w:rPr>
        <w:t>Houston, Texas 77024</w:t>
        <w:tab/>
        <w:tab/>
        <w:t xml:space="preserve"> </w:t>
        <w:tab/>
        <w:tab/>
        <w:tab/>
        <w:t>Work (713) 319-2089</w:t>
      </w:r>
    </w:p>
    <w:p>
      <w:pPr>
        <w:pStyle w:val="Heading"/>
        <w:jc w:val="start"/>
        <w:rPr>
          <w:sz w:val="24"/>
        </w:rPr>
      </w:pPr>
      <w:r>
        <w:rPr>
          <w:sz w:val="24"/>
        </w:rPr>
        <w:t xml:space="preserve"> </w:t>
      </w:r>
    </w:p>
    <w:p>
      <w:pPr>
        <w:pStyle w:val="Heading"/>
        <w:rPr>
          <w:sz w:val="22"/>
        </w:rPr>
      </w:pPr>
      <w:r>
        <w:rPr>
          <w:sz w:val="22"/>
        </w:rPr>
        <w:t>CAREER OBJECTIVE</w:t>
      </w:r>
    </w:p>
    <w:p>
      <w:pPr>
        <w:pStyle w:val="Normal"/>
        <w:ind w:end="540"/>
        <w:jc w:val="both"/>
        <w:rPr>
          <w:sz w:val="22"/>
        </w:rPr>
      </w:pPr>
      <w:r>
        <w:rPr>
          <w:sz w:val="22"/>
        </w:rPr>
        <w:t>To obtain a management position within a dynamic organization.  To assist in achieving business results, while developing management and technical skills.</w:t>
      </w:r>
    </w:p>
    <w:p>
      <w:pPr>
        <w:pStyle w:val="Normal"/>
        <w:ind w:end="540"/>
        <w:jc w:val="both"/>
        <w:rPr>
          <w:sz w:val="22"/>
        </w:rPr>
      </w:pPr>
      <w:r>
        <w:rPr>
          <w:sz w:val="22"/>
        </w:rPr>
      </w:r>
    </w:p>
    <w:p>
      <w:pPr>
        <w:pStyle w:val="Heading1"/>
        <w:ind w:start="0" w:end="540"/>
        <w:rPr>
          <w:sz w:val="22"/>
        </w:rPr>
      </w:pPr>
      <w:r>
        <w:rPr>
          <w:sz w:val="22"/>
        </w:rPr>
        <w:t>EDUCATION</w:t>
      </w:r>
    </w:p>
    <w:p>
      <w:pPr>
        <w:pStyle w:val="Normal"/>
        <w:ind w:end="540"/>
        <w:jc w:val="both"/>
        <w:rPr>
          <w:sz w:val="22"/>
        </w:rPr>
      </w:pPr>
      <w:r>
        <w:rPr>
          <w:sz w:val="22"/>
        </w:rPr>
        <w:t>Louisiana State University, Baton Rouge, Louisiana</w:t>
      </w:r>
    </w:p>
    <w:p>
      <w:pPr>
        <w:pStyle w:val="Normal"/>
        <w:ind w:end="540"/>
        <w:jc w:val="both"/>
        <w:rPr>
          <w:sz w:val="22"/>
        </w:rPr>
      </w:pPr>
      <w:r>
        <w:rPr>
          <w:sz w:val="22"/>
        </w:rPr>
        <w:t>Bachelor of Science, Accounting, 1996</w:t>
      </w:r>
    </w:p>
    <w:p>
      <w:pPr>
        <w:pStyle w:val="Normal"/>
        <w:ind w:end="540"/>
        <w:jc w:val="both"/>
        <w:rPr>
          <w:sz w:val="22"/>
        </w:rPr>
      </w:pPr>
      <w:r>
        <w:rPr>
          <w:sz w:val="22"/>
        </w:rPr>
        <w:t>GPA: 3.4</w:t>
      </w:r>
    </w:p>
    <w:p>
      <w:pPr>
        <w:pStyle w:val="Normal"/>
        <w:ind w:end="540"/>
        <w:jc w:val="both"/>
        <w:rPr>
          <w:sz w:val="22"/>
        </w:rPr>
      </w:pPr>
      <w:r>
        <w:rPr>
          <w:sz w:val="22"/>
        </w:rPr>
      </w:r>
    </w:p>
    <w:p>
      <w:pPr>
        <w:pStyle w:val="Heading1"/>
        <w:ind w:start="0" w:end="540"/>
        <w:rPr>
          <w:sz w:val="22"/>
        </w:rPr>
      </w:pPr>
      <w:r>
        <w:rPr>
          <w:sz w:val="22"/>
        </w:rPr>
        <w:t>WORK EXPERIENCE</w:t>
      </w:r>
    </w:p>
    <w:p>
      <w:pPr>
        <w:pStyle w:val="Heading2"/>
        <w:ind w:start="0" w:end="540"/>
        <w:rPr>
          <w:sz w:val="22"/>
        </w:rPr>
      </w:pPr>
      <w:r>
        <w:rPr>
          <w:sz w:val="22"/>
        </w:rPr>
        <w:t>KPMG LLP – Houston, Texas</w:t>
      </w:r>
    </w:p>
    <w:p>
      <w:pPr>
        <w:pStyle w:val="Normal"/>
        <w:ind w:end="540"/>
        <w:jc w:val="both"/>
        <w:rPr>
          <w:b/>
          <w:sz w:val="22"/>
        </w:rPr>
      </w:pPr>
      <w:r>
        <w:rPr>
          <w:b/>
          <w:sz w:val="22"/>
        </w:rPr>
        <w:t>Manager – Business Assurance</w:t>
      </w:r>
    </w:p>
    <w:p>
      <w:pPr>
        <w:pStyle w:val="Normal"/>
        <w:ind w:end="540"/>
        <w:jc w:val="both"/>
        <w:rPr>
          <w:b/>
          <w:sz w:val="22"/>
        </w:rPr>
      </w:pPr>
      <w:r>
        <w:rPr>
          <w:b/>
          <w:sz w:val="22"/>
        </w:rPr>
        <w:t>(1996 – Present)</w:t>
      </w:r>
    </w:p>
    <w:p>
      <w:pPr>
        <w:pStyle w:val="Normal"/>
        <w:numPr>
          <w:ilvl w:val="0"/>
          <w:numId w:val="3"/>
        </w:numPr>
        <w:ind w:hanging="360" w:start="360" w:end="540"/>
        <w:jc w:val="both"/>
        <w:rPr>
          <w:sz w:val="22"/>
        </w:rPr>
      </w:pPr>
      <w:r>
        <w:rPr>
          <w:sz w:val="22"/>
        </w:rPr>
        <w:t>Coordinated, planned and performed daily procedures with respect to all areas of financial statement audits.  Extensive experience related to exploration and production, trading, and pipeline companies.  Clients include Ocean Energy, Inc., ONEOK, Koch Industries, TEPPCO, TransMontaigne Inc. and Kirby Corporation.</w:t>
      </w:r>
    </w:p>
    <w:p>
      <w:pPr>
        <w:pStyle w:val="Normal"/>
        <w:numPr>
          <w:ilvl w:val="0"/>
          <w:numId w:val="3"/>
        </w:numPr>
        <w:ind w:hanging="360" w:start="360" w:end="540"/>
        <w:jc w:val="both"/>
        <w:rPr>
          <w:sz w:val="22"/>
        </w:rPr>
      </w:pPr>
      <w:r>
        <w:rPr>
          <w:sz w:val="22"/>
        </w:rPr>
        <w:t xml:space="preserve">Responsible for supervising, training and evaluating senior and staff accountants during financial statement audits.  Developed and monitored budgets on an ongoing basis. Responsible for coordinating audits of foreign subsidiaries of companies.  </w:t>
      </w:r>
    </w:p>
    <w:p>
      <w:pPr>
        <w:pStyle w:val="Normal"/>
        <w:numPr>
          <w:ilvl w:val="0"/>
          <w:numId w:val="3"/>
        </w:numPr>
        <w:ind w:hanging="360" w:start="360" w:end="540"/>
        <w:jc w:val="both"/>
        <w:rPr>
          <w:sz w:val="22"/>
        </w:rPr>
      </w:pPr>
      <w:r>
        <w:rPr>
          <w:sz w:val="22"/>
        </w:rPr>
        <w:t xml:space="preserve">Coordinated with company management to discuss and resolve issues.  </w:t>
      </w:r>
    </w:p>
    <w:p>
      <w:pPr>
        <w:pStyle w:val="Normal"/>
        <w:numPr>
          <w:ilvl w:val="0"/>
          <w:numId w:val="3"/>
        </w:numPr>
        <w:ind w:hanging="360" w:start="360" w:end="540"/>
        <w:jc w:val="both"/>
        <w:rPr>
          <w:sz w:val="22"/>
        </w:rPr>
      </w:pPr>
      <w:r>
        <w:rPr>
          <w:sz w:val="22"/>
        </w:rPr>
        <w:t>Extensive knowledge of filings with Securities and Exchange Commission and the Environmental Protection Agency.  Filings include initial public offerings, public mergers and various equity and debt offerings.</w:t>
      </w:r>
    </w:p>
    <w:p>
      <w:pPr>
        <w:pStyle w:val="Normal"/>
        <w:numPr>
          <w:ilvl w:val="0"/>
          <w:numId w:val="3"/>
        </w:numPr>
        <w:ind w:hanging="360" w:start="360" w:end="540"/>
        <w:jc w:val="both"/>
        <w:rPr>
          <w:sz w:val="22"/>
        </w:rPr>
      </w:pPr>
      <w:r>
        <w:rPr>
          <w:sz w:val="22"/>
        </w:rPr>
        <w:t>Consultation on new accounting pronouncements and related calculations/disclosures including fair value (mark-to-market) and impairments.</w:t>
      </w:r>
    </w:p>
    <w:p>
      <w:pPr>
        <w:pStyle w:val="Normal"/>
        <w:numPr>
          <w:ilvl w:val="0"/>
          <w:numId w:val="3"/>
        </w:numPr>
        <w:ind w:hanging="360" w:start="360" w:end="540"/>
        <w:jc w:val="both"/>
        <w:rPr>
          <w:sz w:val="22"/>
        </w:rPr>
      </w:pPr>
      <w:r>
        <w:rPr>
          <w:sz w:val="22"/>
        </w:rPr>
        <w:t>Worked in an international environment including rotational assignments in Europe and Africa.</w:t>
      </w:r>
    </w:p>
    <w:p>
      <w:pPr>
        <w:pStyle w:val="Normal"/>
        <w:numPr>
          <w:ilvl w:val="0"/>
          <w:numId w:val="3"/>
        </w:numPr>
        <w:ind w:hanging="360" w:start="360" w:end="540"/>
        <w:jc w:val="both"/>
        <w:rPr>
          <w:sz w:val="22"/>
        </w:rPr>
      </w:pPr>
      <w:r>
        <w:rPr>
          <w:sz w:val="22"/>
        </w:rPr>
        <w:t>Actively involved in recruiting activities on campus and with experienced professionals</w:t>
      </w:r>
    </w:p>
    <w:p>
      <w:pPr>
        <w:pStyle w:val="Normal"/>
        <w:ind w:end="540"/>
        <w:jc w:val="both"/>
        <w:rPr>
          <w:sz w:val="22"/>
        </w:rPr>
      </w:pPr>
      <w:r>
        <w:rPr>
          <w:sz w:val="22"/>
        </w:rPr>
      </w:r>
    </w:p>
    <w:p>
      <w:pPr>
        <w:pStyle w:val="Heading2"/>
        <w:ind w:start="0" w:end="540"/>
        <w:rPr>
          <w:sz w:val="22"/>
        </w:rPr>
      </w:pPr>
      <w:r>
        <w:rPr>
          <w:sz w:val="22"/>
        </w:rPr>
        <w:t>Pride Oil and Gas Properties, Inc. – Lafayette, Louisiana</w:t>
      </w:r>
    </w:p>
    <w:p>
      <w:pPr>
        <w:pStyle w:val="Normal"/>
        <w:ind w:end="540"/>
        <w:jc w:val="both"/>
        <w:rPr>
          <w:b/>
          <w:sz w:val="22"/>
        </w:rPr>
      </w:pPr>
      <w:r>
        <w:rPr>
          <w:b/>
          <w:sz w:val="22"/>
        </w:rPr>
        <w:t>Office Assistant</w:t>
      </w:r>
    </w:p>
    <w:p>
      <w:pPr>
        <w:pStyle w:val="Normal"/>
        <w:ind w:end="540"/>
        <w:jc w:val="both"/>
        <w:rPr>
          <w:b/>
          <w:sz w:val="22"/>
        </w:rPr>
      </w:pPr>
      <w:r>
        <w:rPr>
          <w:b/>
          <w:sz w:val="22"/>
        </w:rPr>
        <w:t>(1994)</w:t>
      </w:r>
    </w:p>
    <w:p>
      <w:pPr>
        <w:pStyle w:val="Normal"/>
        <w:numPr>
          <w:ilvl w:val="0"/>
          <w:numId w:val="2"/>
        </w:numPr>
        <w:ind w:hanging="360" w:start="360" w:end="540"/>
        <w:jc w:val="both"/>
        <w:rPr>
          <w:sz w:val="22"/>
        </w:rPr>
      </w:pPr>
      <w:r>
        <w:rPr>
          <w:sz w:val="22"/>
        </w:rPr>
        <w:t>Performed title research of oil and gas leases for potential drilling prospects.</w:t>
      </w:r>
    </w:p>
    <w:p>
      <w:pPr>
        <w:pStyle w:val="Normal"/>
        <w:numPr>
          <w:ilvl w:val="0"/>
          <w:numId w:val="2"/>
        </w:numPr>
        <w:ind w:hanging="360" w:start="360" w:end="540"/>
        <w:jc w:val="both"/>
        <w:rPr>
          <w:sz w:val="22"/>
        </w:rPr>
      </w:pPr>
      <w:r>
        <w:rPr>
          <w:sz w:val="22"/>
        </w:rPr>
        <w:t>Organization and execution of leasing agreements on oil and gas drilling prospects.</w:t>
      </w:r>
    </w:p>
    <w:p>
      <w:pPr>
        <w:pStyle w:val="Normal"/>
        <w:ind w:end="540"/>
        <w:jc w:val="both"/>
        <w:rPr>
          <w:sz w:val="22"/>
        </w:rPr>
      </w:pPr>
      <w:r>
        <w:rPr>
          <w:sz w:val="22"/>
        </w:rPr>
      </w:r>
    </w:p>
    <w:p>
      <w:pPr>
        <w:pStyle w:val="Heading3"/>
        <w:rPr>
          <w:sz w:val="22"/>
        </w:rPr>
      </w:pPr>
      <w:r>
        <w:rPr>
          <w:sz w:val="22"/>
        </w:rPr>
        <w:t>PERSONAL DATA</w:t>
      </w:r>
    </w:p>
    <w:p>
      <w:pPr>
        <w:pStyle w:val="Normal"/>
        <w:numPr>
          <w:ilvl w:val="0"/>
          <w:numId w:val="4"/>
        </w:numPr>
        <w:ind w:hanging="360" w:start="360" w:end="540"/>
        <w:jc w:val="both"/>
        <w:rPr>
          <w:sz w:val="22"/>
        </w:rPr>
      </w:pPr>
      <w:r>
        <w:rPr>
          <w:sz w:val="22"/>
        </w:rPr>
        <w:t>Certified Public Accountant</w:t>
      </w:r>
    </w:p>
    <w:p>
      <w:pPr>
        <w:pStyle w:val="Normal"/>
        <w:numPr>
          <w:ilvl w:val="0"/>
          <w:numId w:val="4"/>
        </w:numPr>
        <w:ind w:hanging="360" w:start="360" w:end="540"/>
        <w:jc w:val="both"/>
        <w:rPr>
          <w:sz w:val="22"/>
        </w:rPr>
      </w:pPr>
      <w:r>
        <w:rPr>
          <w:sz w:val="22"/>
        </w:rPr>
        <w:t>Extensive knowledge with personal computers and PC applications</w:t>
      </w:r>
    </w:p>
    <w:p>
      <w:pPr>
        <w:pStyle w:val="Normal"/>
        <w:numPr>
          <w:ilvl w:val="0"/>
          <w:numId w:val="4"/>
        </w:numPr>
        <w:ind w:hanging="360" w:start="360" w:end="540"/>
        <w:jc w:val="both"/>
        <w:rPr>
          <w:sz w:val="22"/>
        </w:rPr>
      </w:pPr>
      <w:r>
        <w:rPr>
          <w:sz w:val="22"/>
        </w:rPr>
        <w:t>Kappa Sigma Fraternity – officer for two years</w:t>
      </w:r>
    </w:p>
    <w:p>
      <w:pPr>
        <w:pStyle w:val="Normal"/>
        <w:numPr>
          <w:ilvl w:val="0"/>
          <w:numId w:val="4"/>
        </w:numPr>
        <w:ind w:hanging="360" w:start="360" w:end="540"/>
        <w:jc w:val="both"/>
        <w:rPr>
          <w:sz w:val="22"/>
        </w:rPr>
      </w:pPr>
      <w:r>
        <w:rPr>
          <w:sz w:val="22"/>
        </w:rPr>
        <w:t xml:space="preserve">Business Fraternity and Dean’s List </w:t>
      </w:r>
    </w:p>
    <w:p>
      <w:pPr>
        <w:pStyle w:val="Normal"/>
        <w:numPr>
          <w:ilvl w:val="0"/>
          <w:numId w:val="4"/>
        </w:numPr>
        <w:ind w:hanging="360" w:start="360" w:end="540"/>
        <w:jc w:val="both"/>
        <w:rPr>
          <w:sz w:val="22"/>
        </w:rPr>
      </w:pPr>
      <w:r>
        <w:rPr>
          <w:sz w:val="22"/>
        </w:rPr>
        <w:t>Interests include golf and outdoor activities</w:t>
      </w:r>
    </w:p>
    <w:p>
      <w:pPr>
        <w:pStyle w:val="Normal"/>
        <w:ind w:end="540"/>
        <w:jc w:val="both"/>
        <w:rPr>
          <w:sz w:val="22"/>
        </w:rPr>
      </w:pPr>
      <w:r>
        <w:rPr>
          <w:sz w:val="22"/>
        </w:rPr>
      </w:r>
    </w:p>
    <w:p>
      <w:pPr>
        <w:pStyle w:val="Heading3"/>
        <w:rPr>
          <w:sz w:val="22"/>
        </w:rPr>
      </w:pPr>
      <w:r>
        <w:rPr>
          <w:sz w:val="22"/>
        </w:rPr>
        <w:t>REFERENCES</w:t>
      </w:r>
    </w:p>
    <w:p>
      <w:pPr>
        <w:pStyle w:val="Normal"/>
        <w:ind w:end="540"/>
        <w:jc w:val="both"/>
        <w:rPr>
          <w:sz w:val="22"/>
        </w:rPr>
      </w:pPr>
      <w:r>
        <w:rPr>
          <w:sz w:val="22"/>
        </w:rPr>
        <w:t>Available upon request.</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540" w:end="540"/>
      <w:jc w:val="center"/>
      <w:outlineLvl w:val="0"/>
    </w:pPr>
    <w:rPr>
      <w:b/>
    </w:rPr>
  </w:style>
  <w:style w:type="paragraph" w:styleId="Heading2">
    <w:name w:val="heading 2"/>
    <w:basedOn w:val="Normal"/>
    <w:next w:val="Normal"/>
    <w:qFormat/>
    <w:pPr>
      <w:keepNext w:val="true"/>
      <w:numPr>
        <w:ilvl w:val="1"/>
        <w:numId w:val="1"/>
      </w:numPr>
      <w:ind w:hanging="0" w:start="540" w:end="540"/>
      <w:jc w:val="both"/>
      <w:outlineLvl w:val="1"/>
    </w:pPr>
    <w:rPr>
      <w:b/>
    </w:rPr>
  </w:style>
  <w:style w:type="paragraph" w:styleId="Heading3">
    <w:name w:val="heading 3"/>
    <w:basedOn w:val="Normal"/>
    <w:next w:val="Normal"/>
    <w:qFormat/>
    <w:pPr>
      <w:keepNext w:val="true"/>
      <w:numPr>
        <w:ilvl w:val="2"/>
        <w:numId w:val="1"/>
      </w:numPr>
      <w:ind w:hanging="0" w:start="0" w:end="540"/>
      <w:jc w:val="center"/>
      <w:outlineLvl w:val="2"/>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zehnder@kpmg.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2000-01-18T03:03:00Z</dcterms:created>
  <dc:creator>todd</dc:creator>
  <dc:description/>
  <dc:language>en-CA</dc:language>
  <cp:lastModifiedBy>A satisfied Microsoft Office User</cp:lastModifiedBy>
  <cp:lastPrinted>2000-10-04T17:33:00Z</cp:lastPrinted>
  <dcterms:modified xsi:type="dcterms:W3CDTF">2000-11-16T14:15:00Z</dcterms:modified>
  <cp:revision>19</cp:revision>
  <dc:subject/>
  <dc:title>W</dc:title>
</cp:coreProperties>
</file>