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40"/>
        </w:rPr>
      </w:pPr>
      <w:r>
        <w:rPr>
          <w:sz w:val="40"/>
        </w:rPr>
        <w:tab/>
        <w:tab/>
        <w:tab/>
        <w:tab/>
        <w:t xml:space="preserve">           </w:t>
      </w:r>
    </w:p>
    <w:p>
      <w:pPr>
        <w:pStyle w:val="Normal"/>
        <w:jc w:val="center"/>
        <w:rPr>
          <w:b/>
        </w:rPr>
      </w:pPr>
      <w:r>
        <w:rPr>
          <w:b/>
          <w:sz w:val="28"/>
        </w:rPr>
        <w:t>NEERAV  NANAVATY</w:t>
      </w:r>
    </w:p>
    <w:p>
      <w:pPr>
        <w:pStyle w:val="Normal"/>
        <w:spacing w:lineRule="exact" w:line="200"/>
        <w:jc w:val="center"/>
        <w:rPr/>
      </w:pPr>
      <w:r>
        <w:rPr/>
        <w:t>7300 Brompton, #4515</w:t>
      </w:r>
    </w:p>
    <w:p>
      <w:pPr>
        <w:pStyle w:val="Normal"/>
        <w:spacing w:lineRule="exact" w:line="200"/>
        <w:jc w:val="center"/>
        <w:rPr/>
      </w:pPr>
      <w:r>
        <w:rPr/>
        <w:t>Houston, TX 77025</w:t>
      </w:r>
    </w:p>
    <w:p>
      <w:pPr>
        <w:pStyle w:val="Normal"/>
        <w:spacing w:lineRule="exact" w:line="200"/>
        <w:jc w:val="center"/>
        <w:rPr/>
      </w:pPr>
      <w:r>
        <w:rPr/>
        <w:t>(713) 669-1087</w:t>
      </w:r>
    </w:p>
    <w:p>
      <w:pPr>
        <w:pStyle w:val="Normal"/>
        <w:jc w:val="center"/>
        <w:rPr/>
      </w:pPr>
      <w:r>
        <w:rPr/>
      </w:r>
    </w:p>
    <w:p>
      <w:pPr>
        <w:pStyle w:val="Normal"/>
        <w:spacing w:lineRule="exact" w:line="200"/>
        <w:rPr>
          <w:b/>
        </w:rPr>
      </w:pPr>
      <w:r>
        <w:rPr>
          <w:b/>
        </w:rPr>
        <w:t>Education</w:t>
      </w:r>
    </w:p>
    <w:p>
      <w:pPr>
        <w:pStyle w:val="Normal"/>
        <w:tabs>
          <w:tab w:val="clear" w:pos="720"/>
          <w:tab w:val="left" w:pos="1440" w:leader="none"/>
        </w:tabs>
        <w:spacing w:lineRule="exact" w:line="220"/>
        <w:rPr/>
      </w:pPr>
      <w:r>
        <w:rPr/>
        <w:t>1996-1998</w:t>
        <w:tab/>
      </w:r>
      <w:r>
        <w:rPr>
          <w:b/>
        </w:rPr>
        <w:t>FUQUA SCHOOL OF BUSINESS, DUKE UNIVERSITY</w:t>
      </w:r>
      <w:r>
        <w:rPr/>
        <w:t>, Durham, NC 27705, USA</w:t>
      </w:r>
    </w:p>
    <w:p>
      <w:pPr>
        <w:pStyle w:val="Normal"/>
        <w:spacing w:lineRule="exact" w:line="220"/>
        <w:ind w:start="1440" w:end="0"/>
        <w:rPr/>
      </w:pPr>
      <w:r>
        <w:rPr/>
        <w:t>Master of Business Administration, May 1998. Clubs - Finance, Business Technology, Consulting.                                                                                                                 GMAT - 690. Teaching Assistant – Individual Effectiveness.  Member of the Web-page development team for the International Business Club.</w:t>
      </w:r>
    </w:p>
    <w:p>
      <w:pPr>
        <w:pStyle w:val="Normal"/>
        <w:rPr/>
      </w:pPr>
      <w:r>
        <w:rPr/>
      </w:r>
    </w:p>
    <w:p>
      <w:pPr>
        <w:pStyle w:val="Normal"/>
        <w:spacing w:lineRule="exact" w:line="200"/>
        <w:rPr/>
      </w:pPr>
      <w:r>
        <w:rPr/>
        <w:t>1989-1993</w:t>
        <w:tab/>
      </w:r>
      <w:r>
        <w:rPr>
          <w:b/>
        </w:rPr>
        <w:t>REGIONAL ENGINEERING COLLEGE</w:t>
      </w:r>
      <w:r>
        <w:rPr/>
        <w:t>, Surathkal, India</w:t>
      </w:r>
    </w:p>
    <w:p>
      <w:pPr>
        <w:pStyle w:val="Normal"/>
        <w:spacing w:lineRule="exact" w:line="220"/>
        <w:ind w:start="1440" w:end="0"/>
        <w:rPr/>
      </w:pPr>
      <w:r>
        <w:rPr/>
        <w:t>Bachelor of Engineering degree in Electronics and Communication Engineering, July 1993.</w:t>
      </w:r>
    </w:p>
    <w:p>
      <w:pPr>
        <w:pStyle w:val="Normal"/>
        <w:tabs>
          <w:tab w:val="left" w:pos="720" w:leader="none"/>
        </w:tabs>
        <w:spacing w:lineRule="exact" w:line="220"/>
        <w:ind w:hanging="1440" w:start="1440" w:end="0"/>
        <w:rPr/>
      </w:pPr>
      <w:r>
        <w:rPr/>
        <w:tab/>
        <w:tab/>
        <w:t>Merit scholar for full tenure.  President, Portfolio Management Club.  Developed an in-house expert system for the Electrical Engineering Department. University tennis team captain.</w:t>
      </w:r>
    </w:p>
    <w:p>
      <w:pPr>
        <w:pStyle w:val="Normal"/>
        <w:tabs>
          <w:tab w:val="left" w:pos="720" w:leader="none"/>
        </w:tabs>
        <w:ind w:hanging="1440" w:start="1440" w:end="0"/>
        <w:rPr/>
      </w:pPr>
      <w:r>
        <w:rPr/>
      </w:r>
    </w:p>
    <w:p>
      <w:pPr>
        <w:pStyle w:val="Heading1"/>
        <w:rPr/>
      </w:pPr>
      <w:r>
        <w:rPr/>
        <w:t>Experience</w:t>
      </w:r>
    </w:p>
    <w:p>
      <w:pPr>
        <w:pStyle w:val="Normal"/>
        <w:tabs>
          <w:tab w:val="left" w:pos="720" w:leader="none"/>
        </w:tabs>
        <w:spacing w:lineRule="exact" w:line="200"/>
        <w:ind w:hanging="1440" w:start="1440" w:end="0"/>
        <w:rPr/>
      </w:pPr>
      <w:r>
        <w:rPr/>
        <w:t>Feb ’99 -</w:t>
      </w:r>
      <w:r>
        <w:rPr>
          <w:b/>
        </w:rPr>
        <w:t xml:space="preserve"> </w:t>
        <w:tab/>
        <w:t>ENRON INTERNATIONAL</w:t>
      </w:r>
      <w:r>
        <w:rPr/>
        <w:t>, Houston, TX</w:t>
      </w:r>
    </w:p>
    <w:p>
      <w:pPr>
        <w:pStyle w:val="Normal"/>
        <w:tabs>
          <w:tab w:val="left" w:pos="720" w:leader="none"/>
        </w:tabs>
        <w:spacing w:lineRule="exact" w:line="200"/>
        <w:ind w:hanging="1440" w:start="1440" w:end="0"/>
        <w:rPr/>
      </w:pPr>
      <w:r>
        <w:rPr/>
        <w:tab/>
        <w:tab/>
      </w:r>
      <w:r>
        <w:rPr>
          <w:b/>
        </w:rPr>
        <w:t>Associate, Economic Analysis/Structuring (Transaction Team)</w:t>
      </w:r>
    </w:p>
    <w:p>
      <w:pPr>
        <w:pStyle w:val="Normal"/>
        <w:numPr>
          <w:ilvl w:val="0"/>
          <w:numId w:val="4"/>
        </w:numPr>
        <w:tabs>
          <w:tab w:val="left" w:pos="720" w:leader="none"/>
          <w:tab w:val="left" w:pos="1800" w:leader="none"/>
        </w:tabs>
        <w:spacing w:lineRule="exact" w:line="200"/>
        <w:ind w:hanging="360" w:start="1800" w:end="0"/>
        <w:rPr>
          <w:b/>
        </w:rPr>
      </w:pPr>
      <w:r>
        <w:rPr/>
        <w:t xml:space="preserve">Worked closely with the EI-Renewables development team to structure the </w:t>
      </w:r>
      <w:r>
        <w:rPr>
          <w:b/>
        </w:rPr>
        <w:t>Houay-Ho hydro project</w:t>
      </w:r>
      <w:r>
        <w:rPr/>
        <w:t xml:space="preserve"> in Laos.  Performed all the economic analysis and financial modeling for the deal.  Ran numerous sensitivities under different scenarios and structures to quantify the risks and potential upsides, and to identify the most appropriate position for future negotiations with Daewoo.</w:t>
      </w:r>
    </w:p>
    <w:p>
      <w:pPr>
        <w:pStyle w:val="Normal"/>
        <w:numPr>
          <w:ilvl w:val="0"/>
          <w:numId w:val="4"/>
        </w:numPr>
        <w:tabs>
          <w:tab w:val="left" w:pos="720" w:leader="none"/>
          <w:tab w:val="left" w:pos="1800" w:leader="none"/>
        </w:tabs>
        <w:spacing w:lineRule="exact" w:line="200"/>
        <w:ind w:hanging="360" w:start="1800" w:end="0"/>
        <w:rPr>
          <w:b/>
        </w:rPr>
      </w:pPr>
      <w:r>
        <w:rPr/>
        <w:t xml:space="preserve">Conducted a thorough risk analysis of </w:t>
      </w:r>
      <w:r>
        <w:rPr>
          <w:b/>
        </w:rPr>
        <w:t>Saipan</w:t>
      </w:r>
      <w:r>
        <w:rPr/>
        <w:t xml:space="preserve"> from a macro-economic as well as project perspective and compiled a discount rate paper for the upcoming bid</w:t>
      </w:r>
    </w:p>
    <w:p>
      <w:pPr>
        <w:pStyle w:val="Normal"/>
        <w:numPr>
          <w:ilvl w:val="0"/>
          <w:numId w:val="4"/>
        </w:numPr>
        <w:tabs>
          <w:tab w:val="left" w:pos="720" w:leader="none"/>
          <w:tab w:val="left" w:pos="1800" w:leader="none"/>
        </w:tabs>
        <w:spacing w:lineRule="exact" w:line="200"/>
        <w:ind w:hanging="360" w:start="1800" w:end="0"/>
        <w:rPr>
          <w:b/>
        </w:rPr>
      </w:pPr>
      <w:r>
        <w:rPr/>
        <w:t xml:space="preserve">Modified the existing Brazil power plant model and customized it so that it can be used as a generic </w:t>
      </w:r>
      <w:r>
        <w:rPr>
          <w:b/>
        </w:rPr>
        <w:t>“BargeCo”</w:t>
      </w:r>
      <w:r>
        <w:rPr/>
        <w:t xml:space="preserve"> model for the 9 barges acquired by EI.  Co-ordinated with various support functions to validate the various assumptions and developed indicative pricing numbers for deploying the barges.</w:t>
      </w:r>
    </w:p>
    <w:p>
      <w:pPr>
        <w:pStyle w:val="Normal"/>
        <w:tabs>
          <w:tab w:val="left" w:pos="720" w:leader="none"/>
        </w:tabs>
        <w:spacing w:lineRule="exact" w:line="200"/>
        <w:rPr>
          <w:b/>
        </w:rPr>
      </w:pPr>
      <w:r>
        <w:rPr>
          <w:b/>
        </w:rPr>
      </w:r>
    </w:p>
    <w:p>
      <w:pPr>
        <w:pStyle w:val="Normal"/>
        <w:tabs>
          <w:tab w:val="left" w:pos="720" w:leader="none"/>
        </w:tabs>
        <w:spacing w:lineRule="exact" w:line="200"/>
        <w:ind w:hanging="1440" w:start="1440" w:end="0"/>
        <w:rPr/>
      </w:pPr>
      <w:r>
        <w:rPr/>
        <w:t>Aug ‘98-Feb ‘99</w:t>
      </w:r>
      <w:r>
        <w:rPr>
          <w:b/>
        </w:rPr>
        <w:tab/>
        <w:t xml:space="preserve">ENRON CAPITAL AND TRADE RESOURCES, </w:t>
      </w:r>
      <w:r>
        <w:rPr/>
        <w:t>Houston, TX</w:t>
      </w:r>
    </w:p>
    <w:p>
      <w:pPr>
        <w:pStyle w:val="Normal"/>
        <w:tabs>
          <w:tab w:val="left" w:pos="720" w:leader="none"/>
        </w:tabs>
        <w:spacing w:lineRule="exact" w:line="200"/>
        <w:ind w:hanging="1440" w:start="1440" w:end="0"/>
        <w:rPr>
          <w:b/>
        </w:rPr>
      </w:pPr>
      <w:r>
        <w:rPr>
          <w:b/>
        </w:rPr>
        <w:tab/>
        <w:tab/>
        <w:t>Associate, Clean Energy Solutions</w:t>
      </w:r>
    </w:p>
    <w:p>
      <w:pPr>
        <w:pStyle w:val="Normal"/>
        <w:numPr>
          <w:ilvl w:val="0"/>
          <w:numId w:val="2"/>
        </w:numPr>
        <w:tabs>
          <w:tab w:val="left" w:pos="720" w:leader="none"/>
          <w:tab w:val="left" w:pos="1800" w:leader="none"/>
        </w:tabs>
        <w:spacing w:lineRule="exact" w:line="200"/>
        <w:ind w:hanging="360" w:start="1800" w:end="0"/>
        <w:rPr/>
      </w:pPr>
      <w:r>
        <w:rPr/>
        <w:t>Developed a generic model for conducting scenario analyses of a power plant’s environmental compliance position and identifying the most economic, optimal solution.</w:t>
      </w:r>
    </w:p>
    <w:p>
      <w:pPr>
        <w:pStyle w:val="Normal"/>
        <w:numPr>
          <w:ilvl w:val="0"/>
          <w:numId w:val="2"/>
        </w:numPr>
        <w:tabs>
          <w:tab w:val="left" w:pos="720" w:leader="none"/>
          <w:tab w:val="left" w:pos="1800" w:leader="none"/>
        </w:tabs>
        <w:spacing w:lineRule="exact" w:line="200"/>
        <w:ind w:hanging="360" w:start="1800" w:end="0"/>
        <w:rPr/>
      </w:pPr>
      <w:r>
        <w:rPr/>
        <w:t>Developed a framework to identify and quantify emissions related volumetric risk for all our target utilities and designed a sample strategy to hedge out the risk.</w:t>
      </w:r>
    </w:p>
    <w:p>
      <w:pPr>
        <w:pStyle w:val="Normal"/>
        <w:numPr>
          <w:ilvl w:val="0"/>
          <w:numId w:val="2"/>
        </w:numPr>
        <w:tabs>
          <w:tab w:val="left" w:pos="720" w:leader="none"/>
          <w:tab w:val="left" w:pos="1800" w:leader="none"/>
        </w:tabs>
        <w:spacing w:lineRule="exact" w:line="200"/>
        <w:ind w:hanging="360" w:start="1800" w:end="0"/>
        <w:rPr/>
      </w:pPr>
      <w:r>
        <w:rPr/>
        <w:t>Involved in creating a comprehensive market forecast, profitability analysis, business strategy and legal framework for commercializing a new technology for emissions compliance</w:t>
      </w:r>
    </w:p>
    <w:p>
      <w:pPr>
        <w:pStyle w:val="Normal"/>
        <w:tabs>
          <w:tab w:val="left" w:pos="720" w:leader="none"/>
        </w:tabs>
        <w:spacing w:lineRule="exact" w:line="200"/>
        <w:ind w:hanging="1440" w:start="1440" w:end="0"/>
        <w:rPr>
          <w:b/>
        </w:rPr>
      </w:pPr>
      <w:r>
        <w:rPr>
          <w:b/>
        </w:rPr>
        <w:tab/>
        <w:tab/>
      </w:r>
    </w:p>
    <w:p>
      <w:pPr>
        <w:pStyle w:val="Normal"/>
        <w:tabs>
          <w:tab w:val="left" w:pos="720" w:leader="none"/>
        </w:tabs>
        <w:spacing w:lineRule="exact" w:line="200"/>
        <w:ind w:hanging="1440" w:start="1440" w:end="0"/>
        <w:rPr>
          <w:b/>
        </w:rPr>
      </w:pPr>
      <w:r>
        <w:rPr/>
        <w:t>Summer 1997</w:t>
        <w:tab/>
      </w:r>
      <w:r>
        <w:rPr>
          <w:b/>
        </w:rPr>
        <w:t xml:space="preserve">FIDELITY INVESTMENTS, </w:t>
      </w:r>
      <w:r>
        <w:rPr/>
        <w:t>Boston, MA</w:t>
      </w:r>
    </w:p>
    <w:p>
      <w:pPr>
        <w:pStyle w:val="Normal"/>
        <w:tabs>
          <w:tab w:val="left" w:pos="720" w:leader="none"/>
        </w:tabs>
        <w:spacing w:lineRule="exact" w:line="200"/>
        <w:ind w:hanging="1440" w:start="1440" w:end="0"/>
        <w:rPr/>
      </w:pPr>
      <w:r>
        <w:rPr/>
        <w:tab/>
        <w:tab/>
      </w:r>
      <w:r>
        <w:rPr>
          <w:b/>
        </w:rPr>
        <w:t>Summer Associate, Brokerage Development Program</w:t>
      </w:r>
    </w:p>
    <w:p>
      <w:pPr>
        <w:pStyle w:val="BodyTextIndent3"/>
        <w:rPr/>
      </w:pPr>
      <w:r>
        <w:rPr/>
        <w:tab/>
        <w:tab/>
        <w:t>Developed a performance measurement strategy for the Investment Advisor Group (FIAG) with Assets Under Management of over $20 Billion.</w:t>
      </w:r>
    </w:p>
    <w:p>
      <w:pPr>
        <w:pStyle w:val="Normal"/>
        <w:numPr>
          <w:ilvl w:val="0"/>
          <w:numId w:val="6"/>
        </w:numPr>
        <w:spacing w:lineRule="atLeast" w:line="220"/>
        <w:rPr/>
      </w:pPr>
      <w:r>
        <w:rPr/>
        <w:t>Rotated through the Emerging markets and Equities trading desks.  Monitored client accounts and assisted in trading equities for an institutional money management firm with assets of $2 Billion</w:t>
      </w:r>
    </w:p>
    <w:p>
      <w:pPr>
        <w:pStyle w:val="Normal"/>
        <w:numPr>
          <w:ilvl w:val="0"/>
          <w:numId w:val="5"/>
        </w:numPr>
        <w:spacing w:lineRule="atLeast" w:line="220"/>
        <w:rPr/>
      </w:pPr>
      <w:r>
        <w:rPr/>
        <w:t>Conducted a performance benchmark and created a "</w:t>
      </w:r>
      <w:r>
        <w:rPr>
          <w:i/>
        </w:rPr>
        <w:t>balanced scorecard</w:t>
      </w:r>
      <w:r>
        <w:rPr/>
        <w:t>" to capture the contribution of the Marketing and Finance departments and conceptualized a model to forecast revenues and client-level profitability</w:t>
      </w:r>
    </w:p>
    <w:p>
      <w:pPr>
        <w:pStyle w:val="Normal"/>
        <w:spacing w:lineRule="exact" w:line="200"/>
        <w:rPr/>
      </w:pPr>
      <w:r>
        <w:rPr/>
      </w:r>
    </w:p>
    <w:p>
      <w:pPr>
        <w:pStyle w:val="Normal"/>
        <w:tabs>
          <w:tab w:val="left" w:pos="720" w:leader="none"/>
        </w:tabs>
        <w:spacing w:lineRule="exact" w:line="200"/>
        <w:ind w:hanging="1440" w:start="1440" w:end="0"/>
        <w:rPr/>
      </w:pPr>
      <w:r>
        <w:rPr/>
        <w:t>1993-1996</w:t>
        <w:tab/>
      </w:r>
      <w:r>
        <w:rPr>
          <w:b/>
        </w:rPr>
        <w:t>CITICORP, Inc.</w:t>
      </w:r>
      <w:r>
        <w:rPr/>
        <w:t xml:space="preserve"> Bombay, Singapore, Kuala-Lumpur</w:t>
      </w:r>
    </w:p>
    <w:p>
      <w:pPr>
        <w:pStyle w:val="Normal"/>
        <w:tabs>
          <w:tab w:val="left" w:pos="720" w:leader="none"/>
        </w:tabs>
        <w:spacing w:lineRule="exact" w:line="200"/>
        <w:ind w:hanging="1440" w:start="1440" w:end="0"/>
        <w:rPr/>
      </w:pPr>
      <w:r>
        <w:rPr/>
        <w:tab/>
        <w:tab/>
      </w:r>
      <w:r>
        <w:rPr>
          <w:b/>
        </w:rPr>
        <w:t>Associate Consultant, Banking Products Group</w:t>
      </w:r>
    </w:p>
    <w:p>
      <w:pPr>
        <w:pStyle w:val="Normal"/>
        <w:tabs>
          <w:tab w:val="left" w:pos="720" w:leader="none"/>
        </w:tabs>
        <w:spacing w:lineRule="exact" w:line="220"/>
        <w:ind w:hanging="1440" w:start="1440" w:end="0"/>
        <w:rPr/>
      </w:pPr>
      <w:r>
        <w:rPr/>
        <w:tab/>
        <w:tab/>
        <w:t xml:space="preserve">Collaborated with international consulting and client teams to design, develop, and implement </w:t>
      </w:r>
      <w:r>
        <w:rPr>
          <w:i/>
        </w:rPr>
        <w:t>distributed processing, client-server</w:t>
      </w:r>
      <w:r>
        <w:rPr/>
        <w:t xml:space="preserve"> banking and risk management solutions.  </w:t>
      </w:r>
      <w:r>
        <w:rPr>
          <w:i/>
        </w:rPr>
        <w:t xml:space="preserve">Assisted in due diligence for strategic acquisitions </w:t>
      </w:r>
      <w:r>
        <w:rPr/>
        <w:t>Negotiated alliances with technology vendors.  Client accounts included:</w:t>
      </w:r>
    </w:p>
    <w:p>
      <w:pPr>
        <w:pStyle w:val="Normal"/>
        <w:spacing w:lineRule="exact" w:line="200"/>
        <w:ind w:hanging="360" w:start="1800" w:end="0"/>
        <w:rPr/>
      </w:pPr>
      <w:r>
        <w:rPr>
          <w:rFonts w:cs="Symbol" w:ascii="Symbol" w:hAnsi="Symbol"/>
        </w:rPr>
        <w:sym w:font="Symbol" w:char="f0b7"/>
        <w:sym w:font="Symbol" w:char="f020"/>
        <w:sym w:font="Symbol" w:char="f020"/>
        <w:sym w:font="Symbol" w:char="f020"/>
        <w:sym w:font="Symbol" w:char="f020"/>
        <w:sym w:font="Symbol" w:char="f020"/>
      </w:r>
      <w:r>
        <w:rPr>
          <w:b/>
          <w:i/>
        </w:rPr>
        <w:t>Perwira Affin Bank, Kuala Lumpur, Malaysia ($3.7 billion asset base)</w:t>
      </w:r>
    </w:p>
    <w:p>
      <w:pPr>
        <w:pStyle w:val="Normal"/>
        <w:spacing w:lineRule="exact" w:line="220"/>
        <w:ind w:start="1800" w:end="0"/>
        <w:rPr/>
      </w:pPr>
      <w:r>
        <w:rPr/>
        <w:t xml:space="preserve">Successfully installed and marketed a prototype of the banking system, FINWARE, across all branches.  As a result, Citicorp won the contract for over </w:t>
      </w:r>
      <w:r>
        <w:rPr>
          <w:b/>
        </w:rPr>
        <w:t>$1.5 MM</w:t>
      </w:r>
      <w:r>
        <w:rPr/>
        <w:t xml:space="preserve">. </w:t>
      </w:r>
    </w:p>
    <w:p>
      <w:pPr>
        <w:pStyle w:val="Normal"/>
        <w:spacing w:lineRule="exact" w:line="200"/>
        <w:ind w:hanging="360" w:start="1800" w:end="0"/>
        <w:rPr/>
      </w:pPr>
      <w:r>
        <w:rPr>
          <w:rFonts w:cs="Symbol" w:ascii="Symbol" w:hAnsi="Symbol"/>
        </w:rPr>
        <w:sym w:font="Symbol" w:char="f0b7"/>
        <w:sym w:font="Symbol" w:char="f020"/>
        <w:sym w:font="Symbol" w:char="f020"/>
        <w:sym w:font="Symbol" w:char="f020"/>
        <w:sym w:font="Symbol" w:char="f020"/>
        <w:sym w:font="Symbol" w:char="f020"/>
      </w:r>
      <w:r>
        <w:rPr>
          <w:b/>
          <w:i/>
        </w:rPr>
        <w:t>Bank Rakyat, Kuala Lumpur ($400 M asset base) and Panin Bank, Jakarta, Indonesia</w:t>
      </w:r>
    </w:p>
    <w:p>
      <w:pPr>
        <w:pStyle w:val="Normal"/>
        <w:spacing w:lineRule="exact" w:line="220"/>
        <w:ind w:start="1800" w:end="-86"/>
        <w:rPr/>
      </w:pPr>
      <w:r>
        <w:rPr/>
        <w:t>Created a complete banking solution.  Led a team of 3 junior consultants to reengineer the bank's business processes. Built financial models to forecast future profitability.</w:t>
      </w:r>
    </w:p>
    <w:p>
      <w:pPr>
        <w:pStyle w:val="Normal"/>
        <w:ind w:start="1800" w:end="0"/>
        <w:rPr/>
      </w:pPr>
      <w:r>
        <w:rPr/>
      </w:r>
    </w:p>
    <w:p>
      <w:pPr>
        <w:pStyle w:val="Heading1"/>
        <w:rPr/>
      </w:pPr>
      <w:r>
        <w:rPr/>
        <w:t>Additional</w:t>
      </w:r>
    </w:p>
    <w:p>
      <w:pPr>
        <w:pStyle w:val="Normal"/>
        <w:numPr>
          <w:ilvl w:val="0"/>
          <w:numId w:val="7"/>
        </w:numPr>
        <w:spacing w:lineRule="exact" w:line="220"/>
        <w:rPr/>
      </w:pPr>
      <w:r>
        <w:rPr/>
        <w:t>Proficient in a variety of operating systems (UNIX, Windows, VOS), programming languages (C, C++) and relational databases (SYBASE, SQL SERVER)</w:t>
      </w:r>
    </w:p>
    <w:p>
      <w:pPr>
        <w:pStyle w:val="Normal"/>
        <w:numPr>
          <w:ilvl w:val="0"/>
          <w:numId w:val="3"/>
        </w:numPr>
        <w:spacing w:lineRule="exact" w:line="220"/>
        <w:rPr/>
      </w:pPr>
      <w:r>
        <w:rPr/>
        <w:t>Former national level tennis player and state champion.  Enjoy white-water rafting, hiking and swimming.  Traveled in Asia-Pacific, Africa, and extensively in India.</w:t>
      </w:r>
    </w:p>
    <w:sectPr>
      <w:type w:val="nextPage"/>
      <w:pgSz w:w="12240" w:h="15840"/>
      <w:pgMar w:left="720" w:right="720" w:gutter="0" w:header="0" w:top="57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180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1800" w:hanging="360"/>
      </w:pPr>
      <w:rPr>
        <w:rFonts w:ascii="Symbol" w:hAnsi="Symbol" w:cs="Symbol" w:hint="default"/>
      </w:rPr>
    </w:lvl>
  </w:abstractNum>
  <w:abstractNum w:abstractNumId="6">
    <w:lvl w:ilvl="0">
      <w:numFmt w:val="bullet"/>
      <w:lvlText w:val=""/>
      <w:lvlJc w:val="start"/>
      <w:pPr>
        <w:tabs>
          <w:tab w:val="num" w:pos="360"/>
        </w:tabs>
        <w:ind w:start="1800" w:hanging="360"/>
      </w:pPr>
      <w:rPr>
        <w:rFonts w:ascii="Symbol" w:hAnsi="Symbol" w:cs="Symbol" w:hint="default"/>
      </w:rPr>
    </w:lvl>
  </w:abstractNum>
  <w:abstractNum w:abstractNumId="7">
    <w:lvl w:ilvl="0">
      <w:numFmt w:val="bullet"/>
      <w:lvlText w:val=""/>
      <w:lvlJc w:val="start"/>
      <w:pPr>
        <w:tabs>
          <w:tab w:val="num" w:pos="360"/>
        </w:tabs>
        <w:ind w:start="18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tabs>
        <w:tab w:val="left" w:pos="720" w:leader="none"/>
      </w:tabs>
      <w:spacing w:lineRule="exact" w:line="200"/>
      <w:ind w:hanging="1440" w:start="1440" w:end="0"/>
      <w:outlineLvl w:val="0"/>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WW8NumSt4z0">
    <w:name w:val="WW8NumSt4z0"/>
    <w:qFormat/>
    <w:rPr>
      <w:rFonts w:ascii="Symbol" w:hAnsi="Symbol" w:cs="Symbol"/>
    </w:rPr>
  </w:style>
  <w:style w:type="character" w:styleId="WW8NumSt5z0">
    <w:name w:val="WW8NumSt5z0"/>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exact" w:line="200"/>
      <w:ind w:hanging="0" w:start="1440" w:end="0"/>
    </w:pPr>
    <w:rPr/>
  </w:style>
  <w:style w:type="paragraph" w:styleId="BodyTextIndent2">
    <w:name w:val="Body Text Indent 2"/>
    <w:basedOn w:val="Normal"/>
    <w:qFormat/>
    <w:pPr>
      <w:numPr>
        <w:ilvl w:val="0"/>
        <w:numId w:val="0"/>
      </w:numPr>
      <w:spacing w:lineRule="exact" w:line="220"/>
      <w:ind w:hanging="360" w:start="1800" w:end="0"/>
    </w:pPr>
    <w:rPr/>
  </w:style>
  <w:style w:type="paragraph" w:styleId="BodyTextIndent3">
    <w:name w:val="Body Text Indent 3"/>
    <w:basedOn w:val="Normal"/>
    <w:qFormat/>
    <w:pPr>
      <w:tabs>
        <w:tab w:val="left" w:pos="720" w:leader="none"/>
      </w:tabs>
      <w:spacing w:lineRule="atLeast" w:line="220"/>
      <w:ind w:hanging="144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1999-06-15T20:04:00Z</dcterms:created>
  <dc:creator>admin user</dc:creator>
  <dc:description/>
  <dc:language>en-CA</dc:language>
  <cp:lastModifiedBy>EI</cp:lastModifiedBy>
  <cp:lastPrinted>1997-10-21T10:50:00Z</cp:lastPrinted>
  <dcterms:modified xsi:type="dcterms:W3CDTF">1999-06-25T19:15:00Z</dcterms:modified>
  <cp:revision>7</cp:revision>
  <dc:subject/>
  <dc:title>_____NEERAV NANAVATY</dc:title>
</cp:coreProperties>
</file>