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br/>
      </w:r>
      <w:r>
        <w:rPr>
          <w:b/>
        </w:rPr>
        <w:t>September 12, 2000</w:t>
      </w:r>
    </w:p>
    <w:p>
      <w:pPr>
        <w:pStyle w:val="H2"/>
        <w:rPr>
          <w:rFonts w:ascii="Arial" w:hAnsi="Arial" w:cs="Arial"/>
          <w:sz w:val="24"/>
          <w:u w:val="single"/>
        </w:rPr>
      </w:pPr>
      <w:r>
        <w:rPr>
          <w:rFonts w:cs="Arial" w:ascii="Arial" w:hAnsi="Arial"/>
          <w:sz w:val="24"/>
          <w:u w:val="single"/>
        </w:rPr>
        <w:t>Dow Jones Newswires</w:t>
      </w:r>
    </w:p>
    <w:p>
      <w:pPr>
        <w:pStyle w:val="H2"/>
        <w:rPr/>
      </w:pPr>
      <w:r>
        <w:rPr/>
        <w:t>House Panel Urged To Act On Distributed Generation Issue</w:t>
      </w:r>
    </w:p>
    <w:p>
      <w:pPr>
        <w:pStyle w:val="Normal"/>
        <w:rPr>
          <w:i/>
          <w:i/>
        </w:rPr>
      </w:pPr>
      <w:r>
        <w:rPr>
          <w:i/>
        </w:rPr>
        <w:t>Dow Jones Newswires</w:t>
      </w:r>
    </w:p>
    <w:p>
      <w:pPr>
        <w:pStyle w:val="Normal"/>
        <w:rPr/>
      </w:pPr>
      <w:r>
        <w:rPr/>
        <w:t>WASHINGTON -- A congressional panel looking into the California electricity crisis was urged Monday to enact legislation to speed market entry by emerging "distributed generation" technologies.</w:t>
      </w:r>
    </w:p>
    <w:p>
      <w:pPr>
        <w:pStyle w:val="Normal"/>
        <w:rPr/>
      </w:pPr>
      <w:r>
        <w:rPr/>
        <w:t>Distributed generation, sometimes called distributed power, is the term used to describe technologies such as small-scale gas-fired turbines, fuel cells and other technologies that allow electricity production at the point of consumption.</w:t>
      </w:r>
    </w:p>
    <w:p>
      <w:pPr>
        <w:pStyle w:val="Normal"/>
        <w:rPr/>
      </w:pPr>
      <w:r>
        <w:rPr/>
        <w:t>The technologies are seen as offering a solution to increasing power grid congestion plaguing the U.S. electricity sector.</w:t>
      </w:r>
    </w:p>
    <w:p>
      <w:pPr>
        <w:pStyle w:val="Normal"/>
        <w:rPr/>
      </w:pPr>
      <w:r>
        <w:rPr/>
        <w:t>The problem has been especially acute in California this summer, where the need for new generation and transmission lines has contributed to soaring power prices affecting consumers, according to testimony at a House Commerce Committee energy and power subcommittee field hearing in San Diego Monday.</w:t>
      </w:r>
    </w:p>
    <w:p>
      <w:pPr>
        <w:pStyle w:val="Normal"/>
        <w:rPr/>
      </w:pPr>
      <w:r>
        <w:rPr/>
        <w:t>Distributed generation will ease grid congestion by allowing the addition of new capacity without the need to build new transmission lines, which will help damp market volatility, Gregory Barr, vice president of distributed generation manufacturer Solar Turbines Inc., a unit of Caterpillar Inc. (CAT), told lawmakers.</w:t>
      </w:r>
    </w:p>
    <w:p>
      <w:pPr>
        <w:pStyle w:val="Normal"/>
        <w:rPr/>
      </w:pPr>
      <w:r>
        <w:rPr/>
        <w:t>Distributed generation technology also offers the opportunity to generate power with far fewer polluting emissions, Barr said.</w:t>
      </w:r>
    </w:p>
    <w:p>
      <w:pPr>
        <w:pStyle w:val="Normal"/>
        <w:rPr/>
      </w:pPr>
      <w:r>
        <w:rPr/>
        <w:t>But policymakers have been slow to recognize the need for new regulatory structures, not just to accommodate competitive power markets, but also the market entry of distributed generation technologies, Barr said.</w:t>
      </w:r>
    </w:p>
    <w:p>
      <w:pPr>
        <w:pStyle w:val="Normal"/>
        <w:rPr/>
      </w:pPr>
      <w:r>
        <w:rPr/>
        <w:t>He called for legislation to standardize utility grid-interconnection requirements and to provide more uniform environmental permitting and other regulatory treatment of distributed generation.</w:t>
      </w:r>
    </w:p>
    <w:p>
      <w:pPr>
        <w:pStyle w:val="Normal"/>
        <w:rPr/>
      </w:pPr>
      <w:r>
        <w:rPr/>
        <w:t>Legislation also must address the need for non-discriminatory utility rates for back-up power services, he said.</w:t>
      </w:r>
    </w:p>
    <w:p>
      <w:pPr>
        <w:pStyle w:val="Normal"/>
        <w:rPr/>
      </w:pPr>
      <w:r>
        <w:rPr/>
        <w:t>Implementation of policies encouraging application of distributed generation technologies is "critical" for digital-economy companies for whom a dependable power supply is even more important than the price of power, Jeffrey Byron, energy director for Oracle Corp. (ORCL), told lawmakers.</w:t>
      </w:r>
    </w:p>
    <w:p>
      <w:pPr>
        <w:pStyle w:val="Normal"/>
        <w:rPr/>
      </w:pPr>
      <w:r>
        <w:rPr/>
        <w:t>"Digital-economy companies require the ability to install and operate innovative and necessary generation technologies in a timely manner," Byron said.</w:t>
      </w:r>
    </w:p>
    <w:p>
      <w:pPr>
        <w:pStyle w:val="Normal"/>
        <w:rPr/>
      </w:pPr>
      <w:r>
        <w:rPr/>
        <w:t>He echoed Barr's call for congressional passage of legislation promoting uniform grid-interconnection standards, non-discriminatory contracts for back-up power from utilities, and fair environmental regulation.</w:t>
      </w:r>
    </w:p>
    <w:p>
      <w:pPr>
        <w:pStyle w:val="Normal"/>
        <w:rPr/>
      </w:pPr>
      <w:r>
        <w:rPr/>
        <w:t>"The current crisis in electricity supplies is proof that we must accelerate efforts to offer more demand-side options for customers," including distributed generation, Byron said.</w:t>
      </w:r>
    </w:p>
    <w:p>
      <w:pPr>
        <w:pStyle w:val="Normal"/>
        <w:rPr/>
      </w:pPr>
      <w:r>
        <w:rPr/>
        <w:t>"Without quick action," he said, "I anticipate that the problems we've been having this summer will be an order of magnitude worse next year."</w:t>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pPr>
      <w:r>
        <w:rPr>
          <w:rFonts w:eastAsia="Courier New"/>
        </w:rPr>
        <w:t xml:space="preserve">   </w:t>
      </w:r>
      <w:r>
        <w:rPr/>
        <w:t>-By Bryan Lee, Dow Jones Newswires, 202-862-6647,</w:t>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pPr>
      <w:r>
        <w:rPr/>
        <w:t>bryan.lee@dowjones.com</w:t>
      </w:r>
    </w:p>
    <w:p>
      <w:pPr>
        <w:pStyle w:val="Normal"/>
        <w:rPr/>
      </w:pPr>
      <w:r>
        <w:rPr/>
      </w:r>
    </w:p>
    <w:p>
      <w:pPr>
        <w:pStyle w:val="Normal"/>
        <w:rPr/>
      </w:pPr>
      <w:r>
        <w:rPr/>
        <w:br/>
      </w:r>
      <w:r>
        <w:rPr>
          <w:b/>
        </w:rPr>
        <w:t xml:space="preserve">Copyright © 2000 Dow Jones &amp; Company, Inc. All Rights Reserved. </w:t>
      </w:r>
    </w:p>
    <w:p>
      <w:pPr>
        <w:pStyle w:val="Normal"/>
        <w:rPr>
          <w:b/>
        </w:rPr>
      </w:pPr>
      <w:r>
        <w:rPr>
          <w:b/>
        </w:rPr>
        <w:t xml:space="preserve">Printing, Distribution, and use of this material is governed by your Subscription Agreement and copyright laws. </w:t>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ourier New">
    <w:charset w:val="00" w:characterSet="windows-1252"/>
    <w:family w:val="modern"/>
    <w:pitch w:val="default"/>
  </w:font>
</w:fonts>
</file>

<file path=word/settings.xml><?xml version="1.0" encoding="utf-8"?>
<w:settings xmlns:w="http://schemas.openxmlformats.org/wordprocessingml/2006/main">
  <w:zoom w:percent="75"/>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2">
    <w:name w:val="H2"/>
    <w:basedOn w:val="Normal"/>
    <w:next w:val="Normal"/>
    <w:qFormat/>
    <w:pPr>
      <w:keepNext w:val="true"/>
      <w:spacing w:before="100" w:after="100"/>
      <w:outlineLvl w:val="2"/>
    </w:pPr>
    <w:rPr>
      <w:b/>
      <w:sz w:val="36"/>
      <w:lang w:eastAsia="en-US"/>
    </w:rPr>
  </w:style>
  <w:style w:type="paragraph" w:styleId="Preformatted">
    <w:name w:val="Preformatted"/>
    <w:basedOn w:val="Normal"/>
    <w:qFormat/>
    <w:pPr>
      <w:tabs>
        <w:tab w:val="clear" w:pos="72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pPr>
    <w:rPr>
      <w:rFonts w:ascii="Courier New" w:hAnsi="Courier New" w:cs="Courier New"/>
      <w:lang w:eastAsia="en-US"/>
    </w:rPr>
  </w:style>
  <w:style w:type="paragraph" w:styleId="z-BottomofForm">
    <w:name w:val="z-Bottom of Form"/>
    <w:next w:val="Normal"/>
    <w:qFormat/>
    <w:pPr>
      <w:widowControl/>
      <w:pBdr>
        <w:top w:val="double" w:sz="2" w:space="0" w:color="000000"/>
      </w:pBdr>
      <w:bidi w:val="0"/>
      <w:jc w:val="center"/>
    </w:pPr>
    <w:rPr>
      <w:rFonts w:ascii="Arial" w:hAnsi="Arial" w:eastAsia="Times New Roman" w:cs="Arial"/>
      <w:vanish/>
      <w:color w:val="auto"/>
      <w:sz w:val="16"/>
      <w:szCs w:val="20"/>
      <w:lang w:val="en-US" w:eastAsia="en-US" w:bidi="hi-IN"/>
    </w:rPr>
  </w:style>
  <w:style w:type="paragraph" w:styleId="z-TopofForm">
    <w:name w:val="z-Top of Form"/>
    <w:next w:val="Normal"/>
    <w:qFormat/>
    <w:pPr>
      <w:widowControl/>
      <w:pBdr>
        <w:bottom w:val="double" w:sz="2" w:space="0" w:color="000000"/>
      </w:pBdr>
      <w:bidi w:val="0"/>
      <w:jc w:val="center"/>
    </w:pPr>
    <w:rPr>
      <w:rFonts w:ascii="Arial" w:hAnsi="Arial" w:eastAsia="Times New Roman" w:cs="Arial"/>
      <w:vanish/>
      <w:color w:val="auto"/>
      <w:sz w:val="16"/>
      <w:szCs w:val="20"/>
      <w:lang w:val="en-US" w:eastAsia="en-US"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2000-09-13T10:34:00Z</dcterms:created>
  <dc:creator>Don Schultz</dc:creator>
  <dc:description/>
  <dc:language>en-CA</dc:language>
  <cp:lastModifiedBy>Don Schultz</cp:lastModifiedBy>
  <dcterms:modified xsi:type="dcterms:W3CDTF">2000-09-13T10:38:00Z</dcterms:modified>
  <cp:revision>1</cp:revision>
  <dc:subject/>
  <dc:title/>
</cp:coreProperties>
</file>