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color w:val="333300"/>
          <w:sz w:val="36"/>
          <w:szCs w:val="36"/>
        </w:rPr>
      </w:pPr>
      <w:r>
        <w:rPr>
          <w:rFonts w:cs="Arial" w:ascii="Arial" w:hAnsi="Arial"/>
          <w:b/>
          <w:bCs/>
          <w:color w:val="333300"/>
          <w:sz w:val="36"/>
          <w:szCs w:val="36"/>
        </w:rPr>
        <w:t xml:space="preserve">National crisis eclipses energy woes </w:t>
      </w:r>
    </w:p>
    <w:p>
      <w:pPr>
        <w:pStyle w:val="NormalWeb"/>
        <w:rPr>
          <w:rFonts w:ascii="Arial" w:hAnsi="Arial" w:cs="Arial"/>
          <w:sz w:val="27"/>
          <w:szCs w:val="27"/>
        </w:rPr>
      </w:pPr>
      <w:r>
        <w:rPr>
          <w:rFonts w:cs="Arial" w:ascii="Arial" w:hAnsi="Arial"/>
          <w:sz w:val="27"/>
          <w:szCs w:val="27"/>
        </w:rPr>
        <w:t xml:space="preserve">State's bond sale, as well as Edison bailout, could be casualties of Wall Street turmoil. </w:t>
      </w:r>
    </w:p>
    <w:p>
      <w:pPr>
        <w:pStyle w:val="NormalWeb"/>
        <w:rPr/>
      </w:pPr>
      <w:r>
        <w:rPr>
          <w:rFonts w:cs="Arial" w:ascii="Arial" w:hAnsi="Arial"/>
          <w:sz w:val="20"/>
          <w:szCs w:val="20"/>
        </w:rPr>
        <w:t>September 13, 2001</w:t>
      </w:r>
      <w:r>
        <w:rPr/>
        <w:t xml:space="preserve"> </w:t>
      </w:r>
    </w:p>
    <w:p>
      <w:pPr>
        <w:pStyle w:val="NormalWeb"/>
        <w:rPr/>
      </w:pPr>
      <w:r>
        <w:rPr>
          <w:rFonts w:cs="Arial" w:ascii="Arial" w:hAnsi="Arial"/>
          <w:sz w:val="20"/>
          <w:szCs w:val="20"/>
        </w:rPr>
        <w:t>By JOHN HOWARD</w:t>
        <w:br/>
        <w:t>The Orange County Register</w:t>
      </w:r>
      <w:r>
        <w:rPr/>
        <w:t xml:space="preserve"> </w:t>
      </w:r>
    </w:p>
    <w:p>
      <w:pPr>
        <w:pStyle w:val="NormalWeb"/>
        <w:rPr/>
      </w:pPr>
      <w:r>
        <w:rPr/>
        <w:t xml:space="preserve">SACRAMENTO -- Terrorist attacks that disrupted Wall Street could further delay California's plan to help itself - and Southern California Edison - recover from the energy crisis, experts said Wednesday. </w:t>
      </w:r>
    </w:p>
    <w:p>
      <w:pPr>
        <w:pStyle w:val="NormalWeb"/>
        <w:rPr/>
      </w:pPr>
      <w:r>
        <w:rPr/>
        <w:t xml:space="preserve">Among other things, a $12.5 billion bond sale - designed to repay the state for billions it spent buying emergency electricity - could be delayed until next year, one legislative leader said Wednesday, although others expect a shorter wait. The $12.5 billion in borrowing would be the largest municipal bond sale in U.S. history. It was expected to happen next month, after several earlier postponements. </w:t>
      </w:r>
    </w:p>
    <w:p>
      <w:pPr>
        <w:pStyle w:val="NormalWeb"/>
        <w:rPr/>
      </w:pPr>
      <w:r>
        <w:rPr/>
        <w:t xml:space="preserve">Putting it off means that if the state's credit rating drops within the next few months, the interest rate on the bond repayment would be higher. Delays on the sale beyond Oct. 31 could cost ratepayers hundreds of millions of dollars in interest on another loan the state has already taken. </w:t>
      </w:r>
    </w:p>
    <w:p>
      <w:pPr>
        <w:pStyle w:val="NormalWeb"/>
        <w:rPr/>
      </w:pPr>
      <w:r>
        <w:rPr/>
        <w:t xml:space="preserve">Several pieces of California's recovery plan are still in play as the Legislature heads toward a scheduled Friday adjournment and Wall Street's attention is on other matters. A summary: </w:t>
      </w:r>
    </w:p>
    <w:p>
      <w:pPr>
        <w:pStyle w:val="NormalWeb"/>
        <w:rPr/>
      </w:pPr>
      <w:r>
        <w:rPr/>
        <w:t xml:space="preserve">Terrorist attacks forcing the temporary closure of Wall Street could slow down getting the $12.5 billion in energy bonds being marketed. </w:t>
      </w:r>
    </w:p>
    <w:p>
      <w:pPr>
        <w:pStyle w:val="NormalWeb"/>
        <w:rPr/>
      </w:pPr>
      <w:r>
        <w:rPr/>
        <w:t xml:space="preserve">"There certainly is a direct impact on Wall Street," said David Freeman, the head of the new California Power Authority. "If the place that is going to loan you money nearly got bombed out, you have to assume that things won't move at the same pace that they would have. But I think that will be a short-term delay." </w:t>
      </w:r>
    </w:p>
    <w:p>
      <w:pPr>
        <w:pStyle w:val="NormalWeb"/>
        <w:rPr/>
      </w:pPr>
      <w:r>
        <w:rPr/>
        <w:t xml:space="preserve">But a top legislator disagrees. </w:t>
      </w:r>
    </w:p>
    <w:p>
      <w:pPr>
        <w:pStyle w:val="NormalWeb"/>
        <w:rPr/>
      </w:pPr>
      <w:r>
        <w:rPr/>
        <w:t xml:space="preserve">"We're looking at January at the earliest and probably later," Jaime Fisfis, spokesman for Assembly Republican leader Dave Cox, said, referring to the $12.5 billion sale. </w:t>
      </w:r>
    </w:p>
    <w:p>
      <w:pPr>
        <w:pStyle w:val="NormalWeb"/>
        <w:rPr/>
      </w:pPr>
      <w:r>
        <w:rPr/>
        <w:t xml:space="preserve">Another factor, not related to the terrorist attacks, also is conspiring to delay the sale. The PUC's long-awaited decision of whether to sign off on a crucial piece of the bond sale was to be made today. But PUC President Loretta Lynch says the proposal is complex and requires a longer look, perhaps until Sept. 20. The PUC's approval is needed before the bonds can be marketed. </w:t>
      </w:r>
    </w:p>
    <w:p>
      <w:pPr>
        <w:pStyle w:val="NormalWeb"/>
        <w:rPr/>
      </w:pPr>
      <w:r>
        <w:rPr/>
        <w:t xml:space="preserve">The state took out a short-term loan of $4.3 billion to cover energy costs while a larger bond sale was developed. </w:t>
      </w:r>
    </w:p>
    <w:p>
      <w:pPr>
        <w:pStyle w:val="NormalWeb"/>
        <w:rPr/>
      </w:pPr>
      <w:r>
        <w:rPr/>
        <w:t xml:space="preserve">But that loan, which was to be paid back with the bond money, has a sharp interest penalty if it isn't paid off by Oct. 31. After that, the interest rate rises from the original 4.14 percent to about 7 percent - which means the state would have to cover an additional $123 million to pay back the loan. </w:t>
      </w:r>
    </w:p>
    <w:p>
      <w:pPr>
        <w:pStyle w:val="NormalWeb"/>
        <w:rPr/>
      </w:pPr>
      <w:r>
        <w:rPr/>
        <w:t xml:space="preserve">Many, even in Gov. Gray Davis' administration, believe missing the Oct. 31 deadline is likely. </w:t>
      </w:r>
    </w:p>
    <w:p>
      <w:pPr>
        <w:pStyle w:val="NormalWeb"/>
        <w:rPr/>
      </w:pPr>
      <w:r>
        <w:rPr/>
        <w:t xml:space="preserve">"I wouldn't be a bit shocked by that," said Steven Maviglio, Davis' spokesman. </w:t>
      </w:r>
    </w:p>
    <w:p>
      <w:pPr>
        <w:pStyle w:val="NormalWeb"/>
        <w:rPr/>
      </w:pPr>
      <w:r>
        <w:rPr/>
        <w:t xml:space="preserve">Two unrelated bond sales, one for $5.7 billion and the other for $500 million, have been postponed for at least a couple of weeks because of the New York attacks. State officials say they want to wait to go to market with the two bond sales, both routine, until the turmoil in the East settles down. </w:t>
      </w:r>
    </w:p>
    <w:p>
      <w:pPr>
        <w:pStyle w:val="NormalWeb"/>
        <w:rPr/>
      </w:pPr>
      <w:r>
        <w:rPr/>
        <w:t xml:space="preserve">The proposed bailout of Edison also could be hurt by the New York attacks, said one energy expert, who noted that lawmakers have only until midnight Friday to act on the plan, which might include financing the utility's debt with bonds. If the Legislature adjourns without providing help to Edison, it is widely believed the utility will go into bankruptcy. </w:t>
      </w:r>
    </w:p>
    <w:p>
      <w:pPr>
        <w:pStyle w:val="NormalWeb"/>
        <w:rPr/>
      </w:pPr>
      <w:r>
        <w:rPr/>
        <w:t xml:space="preserve">"I believe the Edison bailout package is now nonexistent," said Gary Ackerman of the Western Power Trading Forum, which represents energy producers. </w:t>
      </w:r>
    </w:p>
    <w:p>
      <w:pPr>
        <w:pStyle w:val="NormalWeb"/>
        <w:rPr/>
      </w:pPr>
      <w:r>
        <w:rPr/>
        <w:t xml:space="preserve">Maviglio disagreed, saying the rescue plan will rise or fall on its own. </w:t>
      </w:r>
    </w:p>
    <w:p>
      <w:pPr>
        <w:pStyle w:val="NormalWeb"/>
        <w:rPr/>
      </w:pPr>
      <w:r>
        <w:rPr/>
        <w:t xml:space="preserve">"I don't think there's any effect" on the bailout, he said. </w:t>
      </w:r>
    </w:p>
    <w:p>
      <w:pPr>
        <w:pStyle w:val="NormalWeb"/>
        <w:rPr>
          <w:i/>
          <w:i/>
          <w:iCs/>
        </w:rPr>
      </w:pPr>
      <w:r>
        <w:rPr>
          <w:i/>
          <w:iCs/>
        </w:rPr>
      </w:r>
    </w:p>
    <w:p>
      <w:pPr>
        <w:pStyle w:val="Heading2"/>
        <w:ind w:hanging="0" w:start="0"/>
        <w:rPr>
          <w:rFonts w:ascii="Arial" w:hAnsi="Arial" w:cs="Arial"/>
        </w:rPr>
      </w:pPr>
      <w:r>
        <w:rPr>
          <w:rFonts w:cs="Arial" w:ascii="Arial" w:hAnsi="Arial"/>
        </w:rPr>
        <w:t>No confidentiality for energy producers</w:t>
      </w:r>
    </w:p>
    <w:p>
      <w:pPr>
        <w:pStyle w:val="Normal"/>
        <w:rPr/>
      </w:pPr>
      <w:r>
        <w:rPr>
          <w:b/>
          <w:bCs/>
        </w:rPr>
        <w:t>By Claire Cooper</w:t>
      </w:r>
      <w:r>
        <w:rPr/>
        <w:br/>
        <w:t>Bee Legal Affairs Writer</w:t>
        <w:br/>
      </w:r>
      <w:r>
        <w:rPr>
          <w:i/>
          <w:iCs/>
        </w:rPr>
        <w:t>(Published Sept. 13, 2001)</w:t>
      </w:r>
      <w:r>
        <w:rPr/>
        <w:t xml:space="preserve"> </w:t>
      </w:r>
    </w:p>
    <w:p>
      <w:pPr>
        <w:pStyle w:val="NormalWeb"/>
        <w:spacing w:before="0" w:after="0"/>
        <w:rPr/>
      </w:pPr>
      <w:r>
        <w:rPr/>
        <w:t xml:space="preserve">SAN FRANCISCO -- Energy generators were rebuffed Wednesday in an attempt to force state Attorney General Bill Lockyer not to disclose marketing data he has subpoenaed from them. </w:t>
      </w:r>
    </w:p>
    <w:p>
      <w:pPr>
        <w:pStyle w:val="NormalWeb"/>
        <w:spacing w:before="0" w:after="0"/>
        <w:rPr/>
      </w:pPr>
      <w:r>
        <w:rPr/>
        <w:t xml:space="preserve">Without comment or dissent, the California Supreme Court voted not to review lower court decisions allowing the attorney general to share the data with others looking into possible manipulation of energy supplies, including state regulators, federal prosecutors and officials in Oregon and Washington state. </w:t>
      </w:r>
    </w:p>
    <w:p>
      <w:pPr>
        <w:pStyle w:val="NormalWeb"/>
        <w:spacing w:before="0" w:after="0"/>
        <w:rPr/>
      </w:pPr>
      <w:r>
        <w:rPr/>
        <w:t xml:space="preserve">In May, three generators -- Dynegy, Reliant and Mirant -- agreed to turn over the subpoenaed documents to Lockyer. Lockyer, in turn, agreed not to share them, pending court review of the companies' confidentiality claim. </w:t>
      </w:r>
    </w:p>
    <w:p>
      <w:pPr>
        <w:pStyle w:val="NormalWeb"/>
        <w:spacing w:before="0" w:after="0"/>
        <w:rPr/>
      </w:pPr>
      <w:r>
        <w:rPr/>
        <w:t xml:space="preserve">A Los Angeles trial judge ruled against all three companies. Reliant and Mirant took the issue to the state Court of Appeal and lost there. Only Reliant then appealed to the state Supreme Court, which considered and turned down the appeal at its weekly closed-door case conference. </w:t>
      </w:r>
    </w:p>
    <w:p>
      <w:pPr>
        <w:pStyle w:val="NormalWeb"/>
        <w:spacing w:before="0" w:after="0"/>
        <w:rPr/>
      </w:pPr>
      <w:r>
        <w:rPr/>
        <w:t xml:space="preserve">Deputy Attorney General Hiren Patel said it would have been absurd if Lockyer, California's chief law enforcement officer, could not divulge unlawful activity to appropriate authorities. </w:t>
      </w:r>
    </w:p>
    <w:p>
      <w:pPr>
        <w:pStyle w:val="NormalWeb"/>
        <w:spacing w:before="0" w:after="0"/>
        <w:rPr/>
      </w:pPr>
      <w:r>
        <w:rPr/>
        <w:t xml:space="preserve">He said that while some generators have been turning over the subpoenaed documents, Reliant recently reneged on its promise to do so. </w:t>
      </w:r>
    </w:p>
    <w:p>
      <w:pPr>
        <w:pStyle w:val="NormalWeb"/>
        <w:spacing w:before="0" w:after="0"/>
        <w:rPr/>
      </w:pPr>
      <w:r>
        <w:rPr/>
        <w:t xml:space="preserve">John Pernick, Reliant's lawyer, said he would have "no comment at this time." </w:t>
      </w:r>
    </w:p>
    <w:p>
      <w:pPr>
        <w:pStyle w:val="Normal"/>
        <w:rPr/>
      </w:pPr>
      <w:r>
        <w:rPr/>
      </w:r>
    </w:p>
    <w:p>
      <w:pPr>
        <w:pStyle w:val="NormalWeb"/>
        <w:spacing w:before="0" w:after="0"/>
        <w:rPr/>
      </w:pPr>
      <w:r>
        <w:rPr>
          <w:b/>
          <w:bCs/>
        </w:rPr>
        <w:t xml:space="preserve">The Bee's Claire Cooper can be reached at (415) 551-7701 or </w:t>
      </w:r>
      <w:hyperlink r:id="rId2">
        <w:r>
          <w:rPr>
            <w:rStyle w:val="Hyperlink"/>
            <w:b/>
            <w:bCs/>
          </w:rPr>
          <w:t>ccooper@sacbee.com</w:t>
        </w:r>
      </w:hyperlink>
      <w:r>
        <w:rPr>
          <w:b/>
          <w:bCs/>
        </w:rPr>
        <w:t xml:space="preserve">. </w:t>
      </w:r>
    </w:p>
    <w:p>
      <w:pPr>
        <w:pStyle w:val="NormalWeb"/>
        <w:rPr>
          <w:i/>
          <w:i/>
          <w:iCs/>
        </w:rPr>
      </w:pPr>
      <w:r>
        <w:rPr>
          <w:i/>
          <w:iCs/>
        </w:rPr>
      </w:r>
    </w:p>
    <w:p>
      <w:pPr>
        <w:pStyle w:val="NormalWeb"/>
        <w:rPr>
          <w:i/>
          <w:i/>
          <w:iCs/>
        </w:rPr>
      </w:pPr>
      <w:r>
        <w:rPr>
          <w:i/>
          <w:iCs/>
        </w:rPr>
      </w:r>
    </w:p>
    <w:p>
      <w:pPr>
        <w:pStyle w:val="NormalWeb"/>
        <w:rPr>
          <w:i/>
          <w:i/>
          <w:iCs/>
        </w:rPr>
      </w:pPr>
      <w:r>
        <w:rPr>
          <w:i/>
          <w:iCs/>
        </w:rPr>
        <w:t>Sept. 12, 2001, 10:00PM</w:t>
      </w:r>
    </w:p>
    <w:p>
      <w:pPr>
        <w:pStyle w:val="Heading2"/>
        <w:ind w:hanging="0" w:start="0"/>
        <w:rPr/>
      </w:pPr>
      <w:r>
        <w:rPr/>
        <w:t xml:space="preserve">Energy companies resume some trading; prices remain stable </w:t>
      </w:r>
    </w:p>
    <w:p>
      <w:pPr>
        <w:pStyle w:val="Normal"/>
        <w:rPr/>
      </w:pPr>
      <w:r>
        <w:rPr>
          <w:b/>
          <w:bCs/>
        </w:rPr>
        <w:t xml:space="preserve">By MICHAEL DAVIS </w:t>
      </w:r>
      <w:r>
        <w:rPr/>
        <w:br/>
      </w:r>
      <w:r>
        <w:rPr>
          <w:b/>
          <w:bCs/>
        </w:rPr>
        <w:t xml:space="preserve">Copyright 2001 Houston Chronicle </w:t>
      </w:r>
    </w:p>
    <w:p>
      <w:pPr>
        <w:pStyle w:val="NormalWeb"/>
        <w:spacing w:before="0" w:after="0"/>
        <w:rPr/>
      </w:pPr>
      <w:r>
        <w:rPr/>
        <w:t xml:space="preserve">Houston energy companies moved to return to normal Wednesday, with limited trading showing stable fuel prices. </w:t>
      </w:r>
    </w:p>
    <w:p>
      <w:pPr>
        <w:pStyle w:val="NormalWeb"/>
        <w:spacing w:before="0" w:after="0"/>
        <w:rPr/>
      </w:pPr>
      <w:r>
        <w:rPr/>
        <w:t xml:space="preserve">While the New York Mercantile Exchange remained closed, companies resumed trading oil, natural gas and power via telephone and on their private online services. </w:t>
      </w:r>
    </w:p>
    <w:p>
      <w:pPr>
        <w:pStyle w:val="NormalWeb"/>
        <w:spacing w:before="0" w:after="0"/>
        <w:rPr/>
      </w:pPr>
      <w:r>
        <w:rPr/>
        <w:t xml:space="preserve">Gasoline prices on the spot market Wednesday were down across the board. Refiners pledged to try to hold gasoline prices steady. They called on independent retailers to not make drastic price increases, but added they had no control over them. </w:t>
      </w:r>
    </w:p>
    <w:p>
      <w:pPr>
        <w:pStyle w:val="NormalWeb"/>
        <w:spacing w:before="0" w:after="0"/>
        <w:rPr/>
      </w:pPr>
      <w:r>
        <w:rPr/>
        <w:t xml:space="preserve">Reports of isolated price gouging at gasoline stations began surfacing late Tuesday in the wake of Tuesday's terrorist attacks, which caused oil prices to spike up in early trading Tuesday. </w:t>
      </w:r>
    </w:p>
    <w:p>
      <w:pPr>
        <w:pStyle w:val="NormalWeb"/>
        <w:spacing w:before="0" w:after="0"/>
        <w:rPr/>
      </w:pPr>
      <w:r>
        <w:rPr/>
        <w:t xml:space="preserve">The U.S. Department of Energy said Wednesday it had investigated gasoline price gouging allegations and had found there was no supply disruption to justify prices as high as $5 per gallon. </w:t>
      </w:r>
    </w:p>
    <w:p>
      <w:pPr>
        <w:pStyle w:val="NormalWeb"/>
        <w:spacing w:before="0" w:after="0"/>
        <w:rPr/>
      </w:pPr>
      <w:r>
        <w:rPr/>
        <w:t xml:space="preserve">The AAA said it had found no evidence of widespread extreme gas price increases or long lines. </w:t>
      </w:r>
    </w:p>
    <w:p>
      <w:pPr>
        <w:pStyle w:val="NormalWeb"/>
        <w:spacing w:before="0" w:after="0"/>
        <w:rPr/>
      </w:pPr>
      <w:r>
        <w:rPr/>
        <w:t xml:space="preserve">"The terrible events ... had nothing to do with oil or gasoline supplies and for this reason, panic buying or pricing would be absolutely irresponsible," said Robert Darbelnet, AAA president. </w:t>
      </w:r>
    </w:p>
    <w:p>
      <w:pPr>
        <w:pStyle w:val="NormalWeb"/>
        <w:spacing w:before="0" w:after="0"/>
        <w:rPr/>
      </w:pPr>
      <w:r>
        <w:rPr/>
        <w:t xml:space="preserve">U.S. markets were closed again Wednesday, but oil prices were lower on the London market. Brent crude oil for October delivery fell $1.04, or 3.6 percent, to $28.02 a barrel in London. </w:t>
      </w:r>
    </w:p>
    <w:p>
      <w:pPr>
        <w:pStyle w:val="NormalWeb"/>
        <w:spacing w:before="0" w:after="0"/>
        <w:rPr/>
      </w:pPr>
      <w:r>
        <w:rPr/>
        <w:t xml:space="preserve">The New York Mercantile Exchange's closure did not prevent Houston energy companies from resuming trading oil, natural gas and power, among other commodities. </w:t>
      </w:r>
    </w:p>
    <w:p>
      <w:pPr>
        <w:pStyle w:val="NormalWeb"/>
        <w:spacing w:before="0" w:after="0"/>
        <w:rPr/>
      </w:pPr>
      <w:r>
        <w:rPr/>
        <w:t xml:space="preserve">The New York Mercantile Exchange, near the World Trade Center, was evacuated Tuesday, stopping trading. As of late Wednesday, there was no decision about when the exchange would reopen. </w:t>
      </w:r>
    </w:p>
    <w:p>
      <w:pPr>
        <w:pStyle w:val="NormalWeb"/>
        <w:spacing w:before="0" w:after="0"/>
        <w:rPr/>
      </w:pPr>
      <w:r>
        <w:rPr/>
        <w:t xml:space="preserve">"Given the extent of the personal tragedy, no one would be surprised if all Nymex trading remained closed for the rest of the week," Lawrence Eagles, head of commodities research for GNI Ltd., said in an interview with Bloomberg News. </w:t>
      </w:r>
    </w:p>
    <w:p>
      <w:pPr>
        <w:pStyle w:val="NormalWeb"/>
        <w:spacing w:before="0" w:after="0"/>
        <w:rPr/>
      </w:pPr>
      <w:r>
        <w:rPr/>
        <w:t xml:space="preserve">Enron Corp. resumed trading by phone and online. </w:t>
      </w:r>
    </w:p>
    <w:p>
      <w:pPr>
        <w:pStyle w:val="NormalWeb"/>
        <w:spacing w:before="0" w:after="0"/>
        <w:rPr/>
      </w:pPr>
      <w:r>
        <w:rPr/>
        <w:t xml:space="preserve">"We were aiming for stability," Enron spokesman Mark Palmer said. "The markets were very orderly. Power prices actually went down, and gas was only up slightly, and there is a depression in the Gulf." </w:t>
      </w:r>
    </w:p>
    <w:p>
      <w:pPr>
        <w:pStyle w:val="NormalWeb"/>
        <w:spacing w:before="0" w:after="0"/>
        <w:rPr/>
      </w:pPr>
      <w:r>
        <w:rPr/>
        <w:t xml:space="preserve">Enron plans to be open for the full day today, he said. </w:t>
      </w:r>
    </w:p>
    <w:p>
      <w:pPr>
        <w:pStyle w:val="NormalWeb"/>
        <w:spacing w:before="0" w:after="0"/>
        <w:rPr/>
      </w:pPr>
      <w:r>
        <w:rPr/>
        <w:t xml:space="preserve">Dynegy also resumed trading through noon Wednesday. </w:t>
      </w:r>
    </w:p>
    <w:p>
      <w:pPr>
        <w:pStyle w:val="NormalWeb"/>
        <w:spacing w:before="0" w:after="0"/>
        <w:rPr/>
      </w:pPr>
      <w:r>
        <w:rPr/>
        <w:t xml:space="preserve">"The physical business is operational, but obviously the financial business has been impacted due to the Nymex closure," said Steve Stengel, Dynegy spokesman. "We feel this is a short-term impact, and we expect things to return to normal in the not-too-distant future." </w:t>
      </w:r>
    </w:p>
    <w:p>
      <w:pPr>
        <w:pStyle w:val="NormalWeb"/>
        <w:spacing w:before="0" w:after="0"/>
        <w:rPr/>
      </w:pPr>
      <w:r>
        <w:rPr/>
        <w:t xml:space="preserve">Reliant Energy also resumed trading for the full day, said company spokeswoman Sandy Fruhman. </w:t>
      </w:r>
    </w:p>
    <w:p>
      <w:pPr>
        <w:pStyle w:val="NormalWeb"/>
        <w:spacing w:before="0" w:after="0"/>
        <w:rPr/>
      </w:pPr>
      <w:r>
        <w:rPr/>
        <w:t xml:space="preserve">"It was our experience that activity was very light," Fruhman said. </w:t>
      </w:r>
    </w:p>
    <w:p>
      <w:pPr>
        <w:pStyle w:val="NormalWeb"/>
        <w:spacing w:before="0" w:after="0"/>
        <w:rPr/>
      </w:pPr>
      <w:r>
        <w:rPr/>
        <w:t xml:space="preserve">Mel Scott, spokesman for El Paso Corp., said the company had resumed normal trading and would do a complete day of transactions on Wednesday. </w:t>
      </w:r>
    </w:p>
    <w:p>
      <w:pPr>
        <w:pStyle w:val="NormalWeb"/>
        <w:spacing w:before="0" w:after="0"/>
        <w:rPr/>
      </w:pPr>
      <w:r>
        <w:rPr/>
        <w:t xml:space="preserve">Equilon Enterprises and Motiva Enterprises, Houston-based refining joint ventures between Shell Oil Co. and Texaco, said they will "help maintain calm in the marketplace with a pledge to hold gasoline and diesel fuel prices steady for the next couple of days." </w:t>
      </w:r>
    </w:p>
    <w:p>
      <w:pPr>
        <w:pStyle w:val="NormalWeb"/>
        <w:spacing w:before="0" w:after="0"/>
        <w:rPr/>
      </w:pPr>
      <w:r>
        <w:rPr/>
        <w:t xml:space="preserve">The companies said the nation's overall inventory of fuel is adequate. </w:t>
      </w:r>
    </w:p>
    <w:p>
      <w:pPr>
        <w:pStyle w:val="NormalWeb"/>
        <w:spacing w:before="0" w:after="0"/>
        <w:rPr/>
      </w:pPr>
      <w:r>
        <w:rPr/>
        <w:t xml:space="preserve">"We encourage consumers to buy gasoline as they normally would to minimize sharp swings in gasoline demand and availability. This hold will apply to the prices we charge at Shell and Texaco stations that we own and operate, as well as the retail and wholesale prices we charge our independent dealers and wholesalers throughout the U.S.," the companies said. </w:t>
      </w:r>
    </w:p>
    <w:p>
      <w:pPr>
        <w:pStyle w:val="NormalWeb"/>
        <w:spacing w:before="0" w:after="0"/>
        <w:rPr/>
      </w:pPr>
      <w:r>
        <w:rPr/>
        <w:t xml:space="preserve">"We encourage our thousands of independent dealers and wholesalers to exercise restraint in their pricing decisions. We will continue to assess our position as new developments unfold." </w:t>
      </w:r>
    </w:p>
    <w:p>
      <w:pPr>
        <w:pStyle w:val="NormalWeb"/>
        <w:spacing w:before="0" w:after="0"/>
        <w:rPr/>
      </w:pPr>
      <w:r>
        <w:rPr/>
        <w:t xml:space="preserve">Exxon Mobil issued a statement saying it has adequate gasoline supplies. </w:t>
      </w:r>
    </w:p>
    <w:p>
      <w:pPr>
        <w:pStyle w:val="NormalWeb"/>
        <w:spacing w:before="0" w:after="0"/>
        <w:rPr/>
      </w:pPr>
      <w:r>
        <w:rPr/>
        <w:t xml:space="preserve">"In stations we own and operate, our prices have not increased since yesterday's events," the company said. "To reiterate, we have not taken any pricing action with Exxon- and Mobil-branded customers as a result of this tragedy. We cannot control what independent dealers or distributors do but are encouraging them to act responsibly." </w:t>
      </w:r>
    </w:p>
    <w:p>
      <w:pPr>
        <w:pStyle w:val="NormalWeb"/>
        <w:spacing w:before="0" w:after="0"/>
        <w:rPr/>
      </w:pPr>
      <w:r>
        <w:rPr/>
        <w:t xml:space="preserve">Ultramar Diamond Shamrock issued a statement saying it did not increase gasoline prices in response to the terrorist attacks. </w:t>
      </w:r>
    </w:p>
    <w:p>
      <w:pPr>
        <w:pStyle w:val="NormalWeb"/>
        <w:spacing w:before="0" w:after="0"/>
        <w:rPr/>
      </w:pPr>
      <w:r>
        <w:rPr/>
        <w:t xml:space="preserve">"We are sensitive to this national tragedy, and at our 1,500 company-owned retail stores, we did not increase prices in response to this incident," said Steve Motz, senior vice president of marketing at Ultramar Diamond Shamrock. </w:t>
      </w:r>
    </w:p>
    <w:p>
      <w:pPr>
        <w:pStyle w:val="NormalWeb"/>
        <w:spacing w:before="0" w:after="0"/>
        <w:rPr/>
      </w:pPr>
      <w:r>
        <w:rPr/>
        <w:t xml:space="preserve">The company also supplies fuel to independent business owners whose stores are branded Diamond Shamrock, Beacon, Ultramar or Total. Those independents make their own pricing decisions, the company said. </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rPr>
        <w:t>Dow Jones Newswires</w:t>
      </w:r>
    </w:p>
    <w:p>
      <w:pPr>
        <w:pStyle w:val="Heading2"/>
        <w:ind w:hanging="0" w:start="0"/>
        <w:rPr>
          <w:sz w:val="35"/>
          <w:szCs w:val="35"/>
        </w:rPr>
      </w:pPr>
      <w:r>
        <w:rPr>
          <w:sz w:val="35"/>
          <w:szCs w:val="35"/>
        </w:rPr>
        <w:t>UCLA: Power Crisis Damage To Calif Economy Seen Lessened</w:t>
      </w:r>
    </w:p>
    <w:p>
      <w:pPr>
        <w:pStyle w:val="NormalWeb"/>
        <w:spacing w:before="0" w:after="0"/>
        <w:rPr/>
      </w:pPr>
      <w:r>
        <w:rPr>
          <w:b/>
          <w:bCs/>
        </w:rPr>
        <w:t>By J</w:t>
      </w:r>
      <w:r>
        <w:rPr>
          <w:b/>
          <w:bCs/>
          <w:sz w:val="20"/>
          <w:szCs w:val="20"/>
        </w:rPr>
        <w:t>ESSICA</w:t>
      </w:r>
      <w:r>
        <w:rPr>
          <w:b/>
          <w:bCs/>
        </w:rPr>
        <w:t xml:space="preserve"> B</w:t>
      </w:r>
      <w:r>
        <w:rPr>
          <w:b/>
          <w:bCs/>
          <w:sz w:val="20"/>
          <w:szCs w:val="20"/>
        </w:rPr>
        <w:t>ERTHOLD</w:t>
      </w:r>
    </w:p>
    <w:p>
      <w:pPr>
        <w:pStyle w:val="HTMLPreformatted"/>
        <w:rPr/>
      </w:pPr>
      <w:r>
        <w:rPr/>
        <w:t xml:space="preserve">   </w:t>
      </w:r>
      <w:r>
        <w:rPr/>
        <w:t>OF DOW JONES NEWSWIRES</w:t>
      </w:r>
    </w:p>
    <w:p>
      <w:pPr>
        <w:pStyle w:val="NormalWeb"/>
        <w:spacing w:before="0" w:after="0"/>
        <w:rPr/>
      </w:pPr>
      <w:r>
        <w:rPr/>
        <w:t>LOS ANGELES -- California's energy crisis will drain the state's economy of billions of dollars, but will have a smaller impact than previously thought, said Christopher Thornberg, economist and co-author of a report issued Wednesday by the University of California at Los Angeles' Anderson Business Forecast team.</w:t>
      </w:r>
    </w:p>
    <w:p>
      <w:pPr>
        <w:pStyle w:val="NormalWeb"/>
        <w:spacing w:before="0" w:after="0"/>
        <w:rPr/>
      </w:pPr>
      <w:r>
        <w:rPr/>
        <w:t>The difference can be largely chalked up to consumers paying less for electricity than was expected, he said.</w:t>
      </w:r>
    </w:p>
    <w:p>
      <w:pPr>
        <w:pStyle w:val="NormalWeb"/>
        <w:spacing w:before="0" w:after="0"/>
        <w:rPr/>
      </w:pPr>
      <w:r>
        <w:rPr/>
        <w:t>"In our last paper, we said that, given the price of power and what we expected people to consume, rate increases would have a 1.7% drain on the economy," Thornberg said. "Now we think it will be a one-half percent drain."</w:t>
      </w:r>
    </w:p>
    <w:p>
      <w:pPr>
        <w:pStyle w:val="NormalWeb"/>
        <w:spacing w:before="0" w:after="0"/>
        <w:rPr/>
      </w:pPr>
      <w:r>
        <w:rPr/>
        <w:t>That translates to $5 billion lost yearly because of the electricity crisis, compared to June's estimate of $17 billion. The state's economy produces $1.2 trillion per year.</w:t>
      </w:r>
    </w:p>
    <w:p>
      <w:pPr>
        <w:pStyle w:val="NormalWeb"/>
        <w:spacing w:before="0" w:after="0"/>
        <w:rPr/>
      </w:pPr>
      <w:r>
        <w:rPr/>
        <w:t>Much of the state's lost dollars will come from a decline in consumer and business spending in reaction to higher electricity rates, the report said. The California Public Utilities Commission passed a 3 cent per kilowatt hour rate hike for customers of PG&amp;E Corp (PCG) unit Pacific Gas and Electric Co. and Edison International (EIX) unit Southern California Edison in March, and is expected to pass a similar increase for Sempra (SRE) unit San Diego Gas and Electric Co. soon.</w:t>
      </w:r>
    </w:p>
    <w:p>
      <w:pPr>
        <w:pStyle w:val="NormalWeb"/>
        <w:spacing w:before="0" w:after="0"/>
        <w:rPr/>
      </w:pPr>
      <w:r>
        <w:rPr/>
        <w:t>"The costs imposed on ratepayers by the state's PUC will reduce economic growth from what it otherwise would be," the report said. "These costs will total billion of dollars annually, and will significantly reduce consumer and business spending for other goods and services."</w:t>
      </w:r>
    </w:p>
    <w:p>
      <w:pPr>
        <w:pStyle w:val="NormalWeb"/>
        <w:spacing w:before="0" w:after="0"/>
        <w:rPr/>
      </w:pPr>
      <w:r>
        <w:rPr/>
        <w:t>Still, the state was spared the cost of a widely-anticipated summer electricity crisis, Thornberg noted.</w:t>
      </w:r>
    </w:p>
    <w:p>
      <w:pPr>
        <w:pStyle w:val="NormalWeb"/>
        <w:spacing w:before="0" w:after="0"/>
        <w:rPr/>
      </w:pPr>
      <w:r>
        <w:rPr/>
        <w:t>The UCLA team's last report, in June, predicted that the summer would bring 36 hours of blackouts and sky-high wholesale power prices, dealing a concentrated blow to the state's economy. But the summer crisis failed to materialize due to mild weather, conservation efforts and a federal price control order that has brought wholesale prices down, the report said.</w:t>
      </w:r>
    </w:p>
    <w:p>
      <w:pPr>
        <w:pStyle w:val="NormalWeb"/>
        <w:spacing w:before="0" w:after="0"/>
        <w:rPr/>
      </w:pPr>
      <w:r>
        <w:rPr/>
        <w:t>"(The energy crisis) is in the process of being converted from a short-term crisis into a longer-term vexation which will nag us with a combination of higher energy prices, shakier public credit, bankrupt utilities, and fewer choices in how state revenues will be expended," the report says.</w:t>
      </w:r>
    </w:p>
    <w:p>
      <w:pPr>
        <w:pStyle w:val="NormalWeb"/>
        <w:spacing w:before="0" w:after="0"/>
        <w:rPr/>
      </w:pPr>
      <w:r>
        <w:rPr/>
        <w:t>Because wholesale prices have declined so dramatically, the UCLA team no longer predicts the state will be have $17 billion in debt in 2005 due to the energy crisis, Thornberg said. A co-author of the June report said that utility ratepayer revenue would not be enough to repay a $13.4 billion revenue bond sale planned by the state to smooth out its power purchases. That's no longer the case, Thornberg aid.</w:t>
      </w:r>
    </w:p>
    <w:p>
      <w:pPr>
        <w:pStyle w:val="NormalWeb"/>
        <w:spacing w:before="0" w:after="0"/>
        <w:rPr/>
      </w:pPr>
      <w:r>
        <w:rPr/>
        <w:t>"Under the current circumstances, I'd say there will be enough in retail rates to pay the state for power", he said.</w:t>
      </w:r>
    </w:p>
    <w:p>
      <w:pPr>
        <w:pStyle w:val="NormalWeb"/>
        <w:spacing w:before="0" w:after="0"/>
        <w:rPr/>
      </w:pPr>
      <w:r>
        <w:rPr/>
        <w:t>The costs California has been spared by the lack of a summer electricity crisis will be offset by the effects of the national recession and global economic slump, the report said. Personal income, which accounts for more than 80% of gross state product, slowed to 4% in the second quarter of 2001 from 13% in the third quarter of 2000. Unemployment has risen from 4.5% in February to 4.9% in July, and will hit 6% in 2002, the report said.</w:t>
      </w:r>
    </w:p>
    <w:p>
      <w:pPr>
        <w:pStyle w:val="NormalWeb"/>
        <w:spacing w:before="0" w:after="0"/>
        <w:rPr/>
      </w:pPr>
      <w:r>
        <w:rPr/>
        <w:t>"Although California's economy is not clearly in recession at this point, most indicators of the job market show an end to the expansion," the report said.</w:t>
      </w:r>
    </w:p>
    <w:p>
      <w:pPr>
        <w:pStyle w:val="NormalWeb"/>
        <w:spacing w:before="0" w:after="0"/>
        <w:rPr/>
      </w:pPr>
      <w:r>
        <w:rPr/>
        <w:t>-By Jessica Berthold; Dow Jones Newswires; 323-658-3872; jessica.berthold@dowjones.com</w:t>
      </w:r>
    </w:p>
    <w:p>
      <w:pPr>
        <w:pStyle w:val="Normal"/>
        <w:jc w:val="center"/>
        <w:rPr/>
      </w:pPr>
      <w:r>
        <w:rPr/>
        <w:br/>
      </w: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Summary Of WTC-Related Company News</w:t>
      </w:r>
    </w:p>
    <w:p>
      <w:pPr>
        <w:pStyle w:val="NormalWeb"/>
        <w:spacing w:before="0" w:after="0"/>
        <w:rPr>
          <w:i/>
          <w:i/>
          <w:iCs/>
          <w:sz w:val="20"/>
          <w:szCs w:val="20"/>
        </w:rPr>
      </w:pPr>
      <w:r>
        <w:rPr>
          <w:i/>
          <w:iCs/>
          <w:sz w:val="20"/>
          <w:szCs w:val="20"/>
        </w:rPr>
        <w:t>Dow Jones Newswires</w:t>
      </w:r>
    </w:p>
    <w:p>
      <w:pPr>
        <w:pStyle w:val="NormalWeb"/>
        <w:spacing w:before="0" w:after="0"/>
        <w:rPr/>
      </w:pPr>
      <w:r>
        <w:rPr/>
        <w:t>The following summarizes company news related to the World Trade Center attacks received thus far, either by wire or from company Web sites.</w:t>
      </w:r>
    </w:p>
    <w:p>
      <w:pPr>
        <w:pStyle w:val="NormalWeb"/>
        <w:spacing w:before="0" w:after="0"/>
        <w:rPr/>
      </w:pPr>
      <w:r>
        <w:rPr/>
        <w:t>Genzyme Corp.: Lisa J. Raines, senior vice president of government relations, was among the passengers on board American Airlines Flight 77.</w:t>
      </w:r>
    </w:p>
    <w:p>
      <w:pPr>
        <w:pStyle w:val="NormalWeb"/>
        <w:spacing w:before="0" w:after="0"/>
        <w:rPr/>
      </w:pPr>
      <w:r>
        <w:rPr/>
        <w:t>Thomson Corp.'s (T.TOC) Thomson Financial: Most of 200 employees in the World Trade Center are confirmed safe.</w:t>
      </w:r>
    </w:p>
    <w:p>
      <w:pPr>
        <w:pStyle w:val="NormalWeb"/>
        <w:spacing w:before="0" w:after="0"/>
        <w:rPr/>
      </w:pPr>
      <w:r>
        <w:rPr/>
        <w:t>Swiss Reinsurance Ltd. (Z.REI): expects the loss stemming from the attacks Tuesday in the U.S. to be around $1.2 billion.</w:t>
      </w:r>
    </w:p>
    <w:p>
      <w:pPr>
        <w:pStyle w:val="NormalWeb"/>
        <w:spacing w:before="0" w:after="0"/>
        <w:rPr/>
      </w:pPr>
      <w:r>
        <w:rPr/>
        <w:t>TD Waterhouse Group Inc. (TWE): planned to enable customer trading abilities on its Web site at about 9 p.m. EDT Tuesday; said all orders placed since market close Monday will be active for market handling once trading resumes.</w:t>
      </w:r>
    </w:p>
    <w:p>
      <w:pPr>
        <w:pStyle w:val="NormalWeb"/>
        <w:spacing w:before="0" w:after="0"/>
        <w:rPr/>
      </w:pPr>
      <w:r>
        <w:rPr/>
        <w:t>Enron Corp. (ENE): to resume market-making activity in North American natural gas and power; to buy and sell natural gas and power by phone and over its online transaction platform EnronOnline until noon CDT.</w:t>
      </w:r>
    </w:p>
    <w:p>
      <w:pPr>
        <w:pStyle w:val="NormalWeb"/>
        <w:spacing w:before="0" w:after="0"/>
        <w:rPr/>
      </w:pPr>
      <w:r>
        <w:rPr/>
        <w:t>DPAC Technologies Corp. (DPAC): postponed its second quarter earnings release to an undetermined future date.</w:t>
      </w:r>
    </w:p>
    <w:p>
      <w:pPr>
        <w:pStyle w:val="Normal"/>
        <w:jc w:val="center"/>
        <w:rPr/>
      </w:pPr>
      <w:r>
        <w:rPr/>
        <w:br/>
      </w: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Normal"/>
        <w:jc w:val="center"/>
        <w:rPr>
          <w:b/>
          <w:bCs/>
          <w:sz w:val="20"/>
          <w:szCs w:val="20"/>
        </w:rPr>
      </w:pPr>
      <w:r>
        <w:rPr>
          <w:b/>
          <w:bCs/>
          <w:sz w:val="20"/>
          <w:szCs w:val="20"/>
        </w:rPr>
      </w:r>
    </w:p>
    <w:p>
      <w:pPr>
        <w:pStyle w:val="Normal"/>
        <w:jc w:val="center"/>
        <w:rPr>
          <w:rFonts w:ascii="Arial Unicode MS;Tahoma" w:hAnsi="Arial Unicode MS;Tahoma" w:eastAsia="Arial Unicode MS;Tahoma" w:cs="Arial Unicode MS;Tahoma"/>
          <w:sz w:val="24"/>
        </w:rPr>
      </w:pPr>
      <w:r>
        <w:rPr>
          <w:b/>
          <w:bCs/>
          <w:sz w:val="20"/>
          <w:szCs w:val="20"/>
        </w:rPr>
        <w:t>September 12, 2001</w:t>
      </w:r>
    </w:p>
    <w:p>
      <w:pPr>
        <w:pStyle w:val="Heading2"/>
        <w:ind w:hanging="0" w:start="0"/>
        <w:rPr/>
      </w:pPr>
      <w:r>
        <w:rPr>
          <w:rStyle w:val="arttype"/>
          <w:u w:val="single"/>
        </w:rPr>
        <w:t>Dow Jones Newswires</w:t>
      </w:r>
    </w:p>
    <w:p>
      <w:pPr>
        <w:pStyle w:val="Heading2"/>
        <w:ind w:hanging="0" w:start="0"/>
        <w:rPr>
          <w:sz w:val="35"/>
          <w:szCs w:val="35"/>
        </w:rPr>
      </w:pPr>
      <w:r>
        <w:rPr>
          <w:sz w:val="35"/>
          <w:szCs w:val="35"/>
        </w:rPr>
        <w:t>Energy Cos Reviewing S Asia Ops Security After US Attack</w:t>
      </w:r>
    </w:p>
    <w:p>
      <w:pPr>
        <w:pStyle w:val="NormalWeb"/>
        <w:spacing w:before="0" w:after="0"/>
        <w:rPr/>
      </w:pPr>
      <w:r>
        <w:rPr>
          <w:b/>
          <w:bCs/>
        </w:rPr>
        <w:t>By S</w:t>
      </w:r>
      <w:r>
        <w:rPr>
          <w:b/>
          <w:bCs/>
          <w:sz w:val="20"/>
          <w:szCs w:val="20"/>
        </w:rPr>
        <w:t>RI</w:t>
      </w:r>
      <w:r>
        <w:rPr>
          <w:b/>
          <w:bCs/>
        </w:rPr>
        <w:t xml:space="preserve"> J</w:t>
      </w:r>
      <w:r>
        <w:rPr>
          <w:b/>
          <w:bCs/>
          <w:sz w:val="20"/>
          <w:szCs w:val="20"/>
        </w:rPr>
        <w:t>EGARAJAH</w:t>
      </w:r>
    </w:p>
    <w:p>
      <w:pPr>
        <w:pStyle w:val="HTMLPreformatted"/>
        <w:rPr/>
      </w:pPr>
      <w:r>
        <w:rPr/>
        <w:t xml:space="preserve">   </w:t>
      </w:r>
      <w:r>
        <w:rPr/>
        <w:t>Of DOW JONES NEWSWIRES</w:t>
      </w:r>
    </w:p>
    <w:p>
      <w:pPr>
        <w:pStyle w:val="NormalWeb"/>
        <w:spacing w:before="0" w:after="0"/>
        <w:rPr/>
      </w:pPr>
      <w:r>
        <w:rPr/>
        <w:t>SINGAPORE -- Foreign energy companies active in South Asia's power, oil and natural gas sectors are reviewing security arrangements in the wake of terrorist attacks against the U.S. and possible repercussions in the subcontinent.</w:t>
      </w:r>
    </w:p>
    <w:p>
      <w:pPr>
        <w:pStyle w:val="NormalWeb"/>
        <w:spacing w:before="0" w:after="0"/>
        <w:rPr/>
      </w:pPr>
      <w:r>
        <w:rPr/>
        <w:t>"I would imagine every large multinational in South Asia is reviewing their security procedures, but I think that's as far as it's going at the moment," said Matthew Foreman, South Asia analyst with London-based global business risk consultancy Control Risks Group (U.CRG).</w:t>
      </w:r>
    </w:p>
    <w:p>
      <w:pPr>
        <w:pStyle w:val="NormalWeb"/>
        <w:spacing w:before="0" w:after="0"/>
        <w:rPr/>
      </w:pPr>
      <w:r>
        <w:rPr/>
        <w:t>As reported, U.S. energy major Enron Corp.'s (ENE) India subsidiary said it has taken adequate security precautions to protect high-profile projects in the power, oil and natural gas sectors, including the controversial 2,184-megawatt, US$3 billion Dabhol project in Maharastra - in which Enron holds a 65% controlling stake.</w:t>
      </w:r>
    </w:p>
    <w:p>
      <w:pPr>
        <w:pStyle w:val="NormalWeb"/>
        <w:spacing w:before="0" w:after="0"/>
        <w:rPr/>
      </w:pPr>
      <w:r>
        <w:rPr/>
        <w:t>"Enron India has taken adequate precautions to ensure continued safekeeping around its installations, employees and offices in consultation with corporate security," Enron India spokesman Jimmy Mogal told Dow Jones Newswires.</w:t>
      </w:r>
    </w:p>
    <w:p>
      <w:pPr>
        <w:pStyle w:val="NormalWeb"/>
        <w:spacing w:before="0" w:after="0"/>
        <w:rPr/>
      </w:pPr>
      <w:r>
        <w:rPr/>
        <w:t>"Being a vital installation, we also receive maximum cooperation from the appropriate government authorities," he added.</w:t>
      </w:r>
    </w:p>
    <w:p>
      <w:pPr>
        <w:pStyle w:val="HTMLPreformatted"/>
        <w:rPr>
          <w:b/>
          <w:bCs/>
        </w:rPr>
      </w:pPr>
      <w:r>
        <w:rPr>
          <w:b/>
          <w:bCs/>
        </w:rPr>
        <w:t xml:space="preserve">   </w:t>
      </w:r>
      <w:r>
        <w:rPr>
          <w:b/>
          <w:bCs/>
        </w:rPr>
        <w:t>Advised To Be Vigilant In Pakistan</w:t>
      </w:r>
    </w:p>
    <w:p>
      <w:pPr>
        <w:pStyle w:val="NormalWeb"/>
        <w:spacing w:before="0" w:after="0"/>
        <w:rPr/>
      </w:pPr>
      <w:r>
        <w:rPr/>
        <w:t>Energy companies active in Pakistan should exercise particular vigilance, CRG's Foreman said, especially if they're operating in remote areas.</w:t>
      </w:r>
    </w:p>
    <w:p>
      <w:pPr>
        <w:pStyle w:val="NormalWeb"/>
        <w:spacing w:before="0" w:after="0"/>
        <w:rPr/>
      </w:pPr>
      <w:r>
        <w:rPr/>
        <w:t>U.K.-based Premier Oil PLC's (PMOIY) Pakistan subsidiary shut its Islamabad office for the day Wednesday due to possible flashpoints in the Pakistani capital after the U.S. attack, according to company spokesman David Coppin, who added that Premier Oil will reopen its offices Thursday.</w:t>
      </w:r>
    </w:p>
    <w:p>
      <w:pPr>
        <w:pStyle w:val="NormalWeb"/>
        <w:spacing w:before="0" w:after="0"/>
        <w:rPr/>
      </w:pPr>
      <w:r>
        <w:rPr/>
        <w:t>Austrian energy group OMV Aktiengesellschaft's (R.OMV) Pakistan unit OMV (Pakistan) Exploration Gesellschaft MbH has been placed on a "low-level alert" in the wake of terrorist attacks against the U.S., an industry source familiar with the company said Wednesday.</w:t>
      </w:r>
    </w:p>
    <w:p>
      <w:pPr>
        <w:pStyle w:val="NormalWeb"/>
        <w:spacing w:before="0" w:after="0"/>
        <w:rPr/>
      </w:pPr>
      <w:r>
        <w:rPr/>
        <w:t>"Right now the alert is at a low level, but it's not reached an emergency status," the source said, adding that he wasn't aware of any plans to evacuate nonessential personnel.</w:t>
      </w:r>
    </w:p>
    <w:p>
      <w:pPr>
        <w:pStyle w:val="NormalWeb"/>
        <w:spacing w:before="0" w:after="0"/>
        <w:rPr/>
      </w:pPr>
      <w:r>
        <w:rPr/>
        <w:t>In an advisory posted on the company's Web site, www.crg.com, the consultancy said earlier Wednesday, "retaliatory U.S. military action is expected against targets in Afghanistan and possibly Yemen" in the wake of terrorist attacks in New York City and Washington Tuesday.</w:t>
      </w:r>
    </w:p>
    <w:p>
      <w:pPr>
        <w:pStyle w:val="NormalWeb"/>
        <w:spacing w:before="0" w:after="0"/>
        <w:rPr/>
      </w:pPr>
      <w:r>
        <w:rPr/>
        <w:t>It added: "Violent Islamic extremist reaction to U.S. military action is expected in Afghanistan, Pakistan and Yemen...popular anger such as mass demonstrations are also highly probable."</w:t>
      </w:r>
    </w:p>
    <w:p>
      <w:pPr>
        <w:pStyle w:val="NormalWeb"/>
        <w:spacing w:before="0" w:after="0"/>
        <w:rPr/>
      </w:pPr>
      <w:r>
        <w:rPr/>
        <w:t>Foreign companies should evacuate nonessential staff and dependents immediately - before the U.S. retaliation, advised CRG, adding essential staff should be prepared to evacuate at short notice.</w:t>
      </w:r>
    </w:p>
    <w:p>
      <w:pPr>
        <w:pStyle w:val="HTMLPreformatted"/>
        <w:rPr/>
      </w:pPr>
      <w:r>
        <w:rPr/>
        <w:t xml:space="preserve">   </w:t>
      </w:r>
      <w:r>
        <w:rPr/>
        <w:t>U.S. Could Retaliate With Force</w:t>
      </w:r>
    </w:p>
    <w:p>
      <w:pPr>
        <w:pStyle w:val="NormalWeb"/>
        <w:spacing w:before="0" w:after="0"/>
        <w:rPr/>
      </w:pPr>
      <w:r>
        <w:rPr/>
        <w:t>Speaking less than 12 hours after two hijacked jetliners slammed into the World Trade Center towers in New York and a third jet into the Pentagon, U.S. President George W. Bush said in his televised address, "We will make no distinction between the terrorists who committed these acts and those who harbor them."</w:t>
      </w:r>
    </w:p>
    <w:p>
      <w:pPr>
        <w:pStyle w:val="NormalWeb"/>
        <w:spacing w:before="0" w:after="0"/>
        <w:rPr/>
      </w:pPr>
      <w:r>
        <w:rPr/>
        <w:t>U.S. officials said early evidence pointed toward suspected terrorist Osama bin Laden based in Afghanistan. The ruling Taliban movement enjoys close ties with Pakistan, but Islamabad has always distanced itself from bin Laden and his group.</w:t>
      </w:r>
    </w:p>
    <w:p>
      <w:pPr>
        <w:pStyle w:val="NormalWeb"/>
        <w:spacing w:before="0" w:after="0"/>
        <w:rPr/>
      </w:pPr>
      <w:r>
        <w:rPr/>
        <w:t>"We're being cautious, but essentially we're working on the premise that if the U.S. does find a link with Osama bin Laden and the attack, then they could retaliate with a great deal of force," Foreman said.</w:t>
      </w:r>
    </w:p>
    <w:p>
      <w:pPr>
        <w:pStyle w:val="NormalWeb"/>
        <w:spacing w:before="0" w:after="0"/>
        <w:rPr/>
      </w:pPr>
      <w:r>
        <w:rPr/>
        <w:t>"Protests could be worse in Baluchistan and the North West Frontier Province as bin Laden has a significant amount of support there. North West Frontier Province and Baluchistan are mostly rural areas with not a huge amount of law and order, so any company would be in a particularly vulnerable position," he said.</w:t>
      </w:r>
    </w:p>
    <w:p>
      <w:pPr>
        <w:pStyle w:val="NormalWeb"/>
        <w:spacing w:before="0" w:after="0"/>
        <w:rPr/>
      </w:pPr>
      <w:r>
        <w:rPr/>
        <w:t>Turning to Sri Lanka, Foreman said he expected Tamil rebels of the Liberation Tigers of Tamil Eelam to hold off from launching any major attacks on the same scale as the devastating assault on the island's only international airport July 24.</w:t>
      </w:r>
    </w:p>
    <w:p>
      <w:pPr>
        <w:pStyle w:val="NormalWeb"/>
        <w:spacing w:before="0" w:after="0"/>
        <w:rPr/>
      </w:pPr>
      <w:r>
        <w:rPr/>
        <w:t>"If the Tigers blow something up so soon after the U.S. attack, then they stand to be identified with that strand of behavior," he said.</w:t>
      </w:r>
    </w:p>
    <w:p>
      <w:pPr>
        <w:pStyle w:val="NormalWeb"/>
        <w:spacing w:before="0" w:after="0"/>
        <w:rPr/>
      </w:pPr>
      <w:r>
        <w:rPr/>
        <w:t>-By Sri Jegarajah, Dow Jones Newswires; 65-415-4066; sri.jegarajah@dowjones.com</w:t>
      </w:r>
    </w:p>
    <w:p>
      <w:pPr>
        <w:pStyle w:val="HTMLPreformatted"/>
        <w:rPr/>
      </w:pPr>
      <w:r>
        <w:rPr/>
        <w:t>-0- 12/09/01 11-48G</w:t>
      </w:r>
    </w:p>
    <w:p>
      <w:pPr>
        <w:pStyle w:val="Normal"/>
        <w:jc w:val="center"/>
        <w:rPr>
          <w:b/>
          <w:bCs/>
          <w:sz w:val="20"/>
          <w:szCs w:val="20"/>
        </w:rPr>
      </w:pPr>
      <w:r>
        <w:rPr>
          <w:b/>
          <w:bCs/>
          <w:sz w:val="20"/>
          <w:szCs w:val="20"/>
        </w:rPr>
        <w:t xml:space="preserve">Copyright © 2001 Dow Jones &amp; Company, Inc. All Rights Reserved. </w:t>
      </w:r>
    </w:p>
    <w:p>
      <w:pPr>
        <w:pStyle w:val="NormalWeb"/>
        <w:spacing w:before="0" w:after="0"/>
        <w:rPr>
          <w:b/>
          <w:bCs/>
          <w:sz w:val="20"/>
          <w:szCs w:val="20"/>
        </w:rPr>
      </w:pPr>
      <w:r>
        <w:rPr>
          <w:b/>
          <w:bCs/>
          <w:sz w:val="20"/>
          <w:szCs w:val="20"/>
        </w:rPr>
        <w:t xml:space="preserve">Printing, distribution, and use of this material is governed by your Subscription Agreement and copyright laws. </w:t>
      </w:r>
    </w:p>
    <w:p>
      <w:pPr>
        <w:pStyle w:val="Heading5"/>
        <w:ind w:hanging="0" w:start="0"/>
        <w:rPr>
          <w:b w:val="false"/>
          <w:bCs w:val="false"/>
          <w:sz w:val="20"/>
          <w:szCs w:val="20"/>
        </w:rPr>
      </w:pPr>
      <w:r>
        <w:rPr>
          <w:b w:val="false"/>
          <w:bCs w:val="false"/>
          <w:sz w:val="20"/>
          <w:szCs w:val="20"/>
        </w:rPr>
      </w:r>
    </w:p>
    <w:p>
      <w:pPr>
        <w:pStyle w:val="Heading5"/>
        <w:ind w:hanging="0" w:start="0"/>
        <w:rPr/>
      </w:pPr>
      <w:r>
        <w:rPr/>
      </w:r>
    </w:p>
    <w:p>
      <w:pPr>
        <w:pStyle w:val="Heading5"/>
        <w:ind w:hanging="0" w:start="0"/>
        <w:rPr/>
      </w:pPr>
      <w:r>
        <w:rPr/>
      </w:r>
    </w:p>
    <w:p>
      <w:pPr>
        <w:pStyle w:val="Heading2"/>
        <w:ind w:hanging="0" w:start="0"/>
        <w:rPr>
          <w:rFonts w:ascii="Arial" w:hAnsi="Arial" w:cs="Arial"/>
        </w:rPr>
      </w:pPr>
      <w:r>
        <w:rPr>
          <w:rFonts w:cs="Arial" w:ascii="Arial" w:hAnsi="Arial"/>
        </w:rPr>
        <w:t>Dan Walters: Political maneuvering throws state school bond issue into limbo</w:t>
      </w:r>
    </w:p>
    <w:p>
      <w:pPr>
        <w:pStyle w:val="Normal"/>
        <w:rPr/>
      </w:pPr>
      <w:r>
        <w:rPr/>
        <w:br/>
        <w:br/>
      </w:r>
      <w:r>
        <w:rPr>
          <w:i/>
          <w:iCs/>
        </w:rPr>
        <w:t>(Published Sept. 11, 2001)</w:t>
      </w:r>
      <w:r>
        <w:rPr/>
        <w:t xml:space="preserve"> </w:t>
      </w:r>
    </w:p>
    <w:p>
      <w:pPr>
        <w:pStyle w:val="NormalWeb"/>
        <w:spacing w:before="0" w:after="0"/>
        <w:rPr/>
      </w:pPr>
      <w:r>
        <w:rPr/>
        <w:t xml:space="preserve">Only weeks ago, state legislative leaders were talking about placing a $10 billion-plus state bond issue on the March primary ballot to satisfy the clamoring of educators for school construction money. </w:t>
      </w:r>
    </w:p>
    <w:p>
      <w:pPr>
        <w:pStyle w:val="NormalWeb"/>
        <w:spacing w:before="0" w:after="0"/>
        <w:rPr/>
      </w:pPr>
      <w:r>
        <w:rPr/>
        <w:t xml:space="preserve">Quietly, however, Gov. Gray Davis, the powerful California Teachers Association and Democratic leaders of the Legislature have decided to shelve a big school bond issue for the time being, meaning that the earliest it would be placed before voters would be November 2002. </w:t>
      </w:r>
    </w:p>
    <w:p>
      <w:pPr>
        <w:pStyle w:val="NormalWeb"/>
        <w:spacing w:before="0" w:after="0"/>
        <w:rPr/>
      </w:pPr>
      <w:r>
        <w:rPr/>
        <w:t xml:space="preserve">The CTA would be a major source of campaign money for a bond-issue campaign and the union is giving legislators poll results indicating that a big bond issue would fare better in November than in March. Generally, voter turnouts are lower in primary elections than in general elections, and next March's primary could see a particularly big turnout of Republicans because there will be a contested GOP gubernatorial primary, while Democratic turnout may be depressed. Democrats are viewed as more likely to vote for bonds than Republicans. </w:t>
      </w:r>
    </w:p>
    <w:p>
      <w:pPr>
        <w:pStyle w:val="NormalWeb"/>
        <w:spacing w:before="0" w:after="0"/>
        <w:rPr/>
      </w:pPr>
      <w:r>
        <w:rPr/>
        <w:t xml:space="preserve">CTA President Wayne Johnson confirmed that he has asked legislators to put off a big bond issue until November. Although a school bond "polls very well," Johnson said, "the big problem in March is the Republican primary. There will be a big turnout of Republicans, and they are not as likely to vote for bonds." </w:t>
      </w:r>
    </w:p>
    <w:p>
      <w:pPr>
        <w:pStyle w:val="NormalWeb"/>
        <w:spacing w:before="0" w:after="0"/>
        <w:rPr/>
      </w:pPr>
      <w:r>
        <w:rPr/>
        <w:t xml:space="preserve">Having a big school bond issue placed before voters in March, moreover, could be complicated by the state's plans to issue another $13 billion in revenue bonds to pay for power purchases. The power bond sale, originally scheduled for October, is likely to be delayed at least until early next year, and voters, many fear, would be more reluctant to approve a big school bond measure in juxtaposition with energy bonds, even though they are not financially related. </w:t>
      </w:r>
    </w:p>
    <w:p>
      <w:pPr>
        <w:pStyle w:val="NormalWeb"/>
        <w:spacing w:before="0" w:after="0"/>
        <w:rPr/>
      </w:pPr>
      <w:r>
        <w:rPr/>
        <w:t xml:space="preserve">But those are just three of the factors. Davis' motive for delay, some believe, stems from his wanting to run for re-election as an education advocate, and he may want a school bond issue to underscore that posture. </w:t>
      </w:r>
    </w:p>
    <w:p>
      <w:pPr>
        <w:pStyle w:val="NormalWeb"/>
        <w:spacing w:before="0" w:after="0"/>
        <w:rPr/>
      </w:pPr>
      <w:r>
        <w:rPr/>
        <w:t xml:space="preserve">Still another factor, legislative sources say, may be the desire of the teachers union not to spread its political resources too thinly. </w:t>
      </w:r>
    </w:p>
    <w:p>
      <w:pPr>
        <w:pStyle w:val="NormalWeb"/>
        <w:spacing w:before="0" w:after="0"/>
        <w:rPr/>
      </w:pPr>
      <w:r>
        <w:rPr/>
        <w:t xml:space="preserve">Davis and legislative leaders have agreed to ask voters in March to approve a constitutional amendment that would permanently dedicate a substantial chunk of the state's general fund to public works projects, principally transportation. Republicans had demanded a permanent shift as a condition of approving the state budget this year, because Davis reduced transportation spending to free up money to balance the budget. </w:t>
      </w:r>
    </w:p>
    <w:p>
      <w:pPr>
        <w:pStyle w:val="NormalWeb"/>
        <w:spacing w:before="0" w:after="0"/>
        <w:rPr/>
      </w:pPr>
      <w:r>
        <w:rPr/>
        <w:t xml:space="preserve">The CTA is likely to oppose a permanent shift of general fund money to infrastructure because it would reduce the amounts of money potentially available for education. </w:t>
      </w:r>
    </w:p>
    <w:p>
      <w:pPr>
        <w:pStyle w:val="NormalWeb"/>
        <w:spacing w:before="0" w:after="0"/>
        <w:rPr/>
      </w:pPr>
      <w:r>
        <w:rPr/>
        <w:t xml:space="preserve">Johnson says the CTA has not yet decided to oppose the infrastructure measure, but if it does, it will be spending heavily on a campaign against it. He denied, however, that the prospect of simultaneously spending to oppose an infrastructure measure and support a school bond issue entered into the equation, although, he added, "It may turn out that way." </w:t>
      </w:r>
    </w:p>
    <w:p>
      <w:pPr>
        <w:pStyle w:val="NormalWeb"/>
        <w:spacing w:before="0" w:after="0"/>
        <w:rPr/>
      </w:pPr>
      <w:r>
        <w:rPr/>
        <w:t xml:space="preserve">Additional factors in the decision to delay a bond issue are unresolved conflicts over how big a bond to seek from voters, over the division of the money among various segments of education, over whether to seek a one-time bond issue or a larger, multi-year measure, and over the formula for allocating construction funds. </w:t>
      </w:r>
    </w:p>
    <w:p>
      <w:pPr>
        <w:pStyle w:val="NormalWeb"/>
        <w:spacing w:before="0" w:after="0"/>
        <w:rPr/>
      </w:pPr>
      <w:r>
        <w:rPr/>
        <w:t xml:space="preserve">The latter pits fast-growing suburban districts against equally fast-growing urban districts. The former had been claiming the lion's share of school bond money, thanks to a first-come, first-served policy, but urban districts -- principally huge Los Angeles Unified -- recently forced a change. The policy switch threatens to alienate Republican legislators whose votes will be needed for any bond issue. </w:t>
      </w:r>
    </w:p>
    <w:p>
      <w:pPr>
        <w:pStyle w:val="NormalWeb"/>
        <w:spacing w:before="0" w:after="0"/>
        <w:rPr/>
      </w:pPr>
      <w:r>
        <w:rPr/>
        <w:t xml:space="preserve">If the state won't have a new infusion of school money for more than a year, the current pot of money from a 1998 bond issue may be exhausted -- and that could automatically trigger an increase in school building fees on private construction projects. </w:t>
      </w:r>
    </w:p>
    <w:p>
      <w:pPr>
        <w:pStyle w:val="Heading5"/>
        <w:ind w:hanging="0" w:start="0"/>
        <w:rPr/>
      </w:pPr>
      <w:r>
        <w:rPr>
          <w:b w:val="false"/>
          <w:bCs w:val="false"/>
        </w:rPr>
        <w:t xml:space="preserve">The Bee's Dan Walters can be reached at (916) 321-1195 or </w:t>
      </w:r>
      <w:hyperlink r:id="rId3">
        <w:r>
          <w:rPr>
            <w:rStyle w:val="Hyperlink"/>
            <w:b/>
            <w:bCs/>
          </w:rPr>
          <w:t>dwalters@sacbee.com</w:t>
        </w:r>
      </w:hyperlink>
      <w:r>
        <w:rPr>
          <w:b w:val="false"/>
          <w:bCs w:val="false"/>
        </w:rPr>
        <w:t>.</w:t>
      </w:r>
      <w:r>
        <w:rPr/>
        <w:br/>
      </w:r>
    </w:p>
    <w:p>
      <w:pPr>
        <w:pStyle w:val="Heading2"/>
        <w:ind w:hanging="0" w:start="0"/>
        <w:rPr>
          <w:rFonts w:ascii="Arial" w:hAnsi="Arial" w:cs="Arial"/>
        </w:rPr>
      </w:pPr>
      <w:r>
        <w:rPr>
          <w:rFonts w:cs="Arial" w:ascii="Arial" w:hAnsi="Arial"/>
        </w:rPr>
        <w:t xml:space="preserve">Assembly backs bill to restore college cuts </w:t>
      </w:r>
    </w:p>
    <w:p>
      <w:pPr>
        <w:pStyle w:val="Normal"/>
        <w:rPr/>
      </w:pPr>
      <w:r>
        <w:rPr>
          <w:b/>
          <w:bCs/>
        </w:rPr>
        <w:t>By John Hill</w:t>
      </w:r>
      <w:r>
        <w:rPr/>
        <w:br/>
        <w:t>Bee Capitol Bureau</w:t>
        <w:br/>
      </w:r>
      <w:r>
        <w:rPr>
          <w:i/>
          <w:iCs/>
        </w:rPr>
        <w:t>(Published Sept. 11, 2001)</w:t>
      </w:r>
      <w:r>
        <w:rPr/>
        <w:t xml:space="preserve"> </w:t>
      </w:r>
    </w:p>
    <w:p>
      <w:pPr>
        <w:pStyle w:val="NormalWeb"/>
        <w:spacing w:before="0" w:after="0"/>
        <w:rPr/>
      </w:pPr>
      <w:r>
        <w:rPr/>
        <w:t xml:space="preserve">The Assembly approved a bill Monday that would restore controversial cuts made to community college budgets by Gov. Gray Davis. </w:t>
      </w:r>
    </w:p>
    <w:p>
      <w:pPr>
        <w:pStyle w:val="NormalWeb"/>
        <w:spacing w:before="0" w:after="0"/>
        <w:rPr/>
      </w:pPr>
      <w:r>
        <w:rPr/>
        <w:t xml:space="preserve">In July, Davis vetoed $98 million from the state budget for community colleges to maintain facilities and buy library materials. The vetoes set off protests from community colleges and their advocates, who said the colleges were absorbing more than their fair share of cuts. </w:t>
      </w:r>
    </w:p>
    <w:p>
      <w:pPr>
        <w:pStyle w:val="NormalWeb"/>
        <w:spacing w:before="0" w:after="0"/>
        <w:rPr/>
      </w:pPr>
      <w:r>
        <w:rPr/>
        <w:t xml:space="preserve">Loss of the money would mean delaying critical safety projects and making cuts elsewhere to keep courses going, they said. </w:t>
      </w:r>
    </w:p>
    <w:p>
      <w:pPr>
        <w:pStyle w:val="NormalWeb"/>
        <w:spacing w:before="0" w:after="0"/>
        <w:rPr/>
      </w:pPr>
      <w:r>
        <w:rPr/>
        <w:t xml:space="preserve">Last month, the Davis administration signaled its willingness to reconsider some of the cuts and said it was trying to find money. But in the absence of an agreement on an amount, SB 735, was amended to put it all back. </w:t>
      </w:r>
    </w:p>
    <w:p>
      <w:pPr>
        <w:pStyle w:val="NormalWeb"/>
        <w:spacing w:before="0" w:after="0"/>
        <w:rPr/>
      </w:pPr>
      <w:r>
        <w:rPr/>
        <w:t xml:space="preserve">The Assembly approved the measure on a 77-0 vote. The bill moves to the Senate, which could send it to Davis. </w:t>
      </w:r>
    </w:p>
    <w:p>
      <w:pPr>
        <w:pStyle w:val="NormalWeb"/>
        <w:spacing w:before="0" w:after="0"/>
        <w:rPr/>
      </w:pPr>
      <w:r>
        <w:rPr/>
        <w:t xml:space="preserve">Assemblyman Robert Pache- co, R-Walnut, said the bill sends a strong bipartisan signal to the governor. "(Community colleges) are on an equal par with all our other educational institutions, and they should be treated in that manner," he said. </w:t>
      </w:r>
    </w:p>
    <w:p>
      <w:pPr>
        <w:pStyle w:val="NormalWeb"/>
        <w:spacing w:before="0" w:after="0"/>
        <w:rPr/>
      </w:pPr>
      <w:r>
        <w:rPr/>
        <w:t xml:space="preserve">In addition to restoring the $98 million, the bill reverses another $14.8 million veto for 34 special construction projects at community colleges. It also declares that in future bond measures for higher education construction projects, community colleges should get more than one-third. </w:t>
      </w:r>
    </w:p>
    <w:p>
      <w:pPr>
        <w:pStyle w:val="NormalWeb"/>
        <w:spacing w:before="0" w:after="0"/>
        <w:rPr/>
      </w:pPr>
      <w:r>
        <w:rPr/>
        <w:t xml:space="preserve">Under current practice, the three segments of state colleges -- the University of California, California State University and community colleges -- share the bond proceeds equally. </w:t>
      </w:r>
    </w:p>
    <w:p>
      <w:pPr>
        <w:pStyle w:val="Heading5"/>
        <w:ind w:hanging="0" w:start="0"/>
        <w:rPr/>
      </w:pPr>
      <w:r>
        <w:rPr>
          <w:b w:val="false"/>
          <w:bCs w:val="false"/>
        </w:rPr>
        <w:t xml:space="preserve">The Bee's John Hill can be reached at (916) 326-5543 or </w:t>
      </w:r>
      <w:hyperlink r:id="rId4">
        <w:r>
          <w:rPr>
            <w:rStyle w:val="Hyperlink"/>
            <w:b/>
            <w:bCs/>
          </w:rPr>
          <w:t>jhill@sacbee.com</w:t>
        </w:r>
      </w:hyperlink>
      <w:r>
        <w:rPr>
          <w:b w:val="false"/>
          <w:bCs w:val="false"/>
        </w:rPr>
        <w:t>.</w:t>
      </w:r>
    </w:p>
    <w:p>
      <w:pPr>
        <w:pStyle w:val="Heading5"/>
        <w:ind w:hanging="0" w:start="0"/>
        <w:rPr/>
      </w:pPr>
      <w:r>
        <w:rPr/>
      </w:r>
    </w:p>
    <w:p>
      <w:pPr>
        <w:pStyle w:val="Heading5"/>
        <w:ind w:hanging="0" w:start="0"/>
        <w:rPr/>
      </w:pPr>
      <w:r>
        <w:rPr/>
        <w:t>SEP 11, 2001, NYTimes</w:t>
      </w:r>
    </w:p>
    <w:p>
      <w:pPr>
        <w:pStyle w:val="Heading2"/>
        <w:ind w:hanging="0" w:start="0"/>
        <w:rPr/>
      </w:pPr>
      <w:r>
        <w:rPr/>
        <w:t>California Energy Crisis Hits Scottish Power</w:t>
      </w:r>
    </w:p>
    <w:p>
      <w:pPr>
        <w:pStyle w:val="Heading5"/>
        <w:ind w:hanging="0" w:start="0"/>
        <w:rPr/>
      </w:pPr>
      <w:r>
        <w:rPr/>
        <w:t>By ALAN COWELL</w:t>
      </w:r>
    </w:p>
    <w:p>
      <w:pPr>
        <w:pStyle w:val="NormalWeb"/>
        <w:spacing w:before="0" w:after="0"/>
        <w:rPr/>
      </w:pPr>
      <w:r>
        <w:rPr/>
        <w:t>LONDON, Sept. 10 — Scottish Power (</w:t>
      </w:r>
      <w:hyperlink r:id="rId5">
        <w:r>
          <w:rPr>
            <w:rStyle w:val="Hyperlink"/>
          </w:rPr>
          <w:t>news/quote</w:t>
        </w:r>
      </w:hyperlink>
      <w:r>
        <w:rPr/>
        <w:t>) said today that it had miscalculated so badly in the California power shortages and the resulting wild swings in American energy prices that it would have to take a $300 million charge to cover its losses. The company is Britain's biggest electric utility and owns PacifiCorp (</w:t>
      </w:r>
      <w:hyperlink r:id="rId6">
        <w:r>
          <w:rPr>
            <w:rStyle w:val="Hyperlink"/>
          </w:rPr>
          <w:t>news/quote</w:t>
        </w:r>
      </w:hyperlink>
      <w:r>
        <w:rPr/>
        <w:t>), which serves 1.5 million customers in eight Western states.</w:t>
      </w:r>
    </w:p>
    <w:p>
      <w:pPr>
        <w:pStyle w:val="NormalWeb"/>
        <w:spacing w:before="0" w:after="0"/>
        <w:rPr/>
      </w:pPr>
      <w:r>
        <w:rPr/>
        <w:t>Scottish Power acknowledged that it had signed forward contracts in the first quarter of 2001 promising to pay $200 a megawatt hour, only to witnesss market prices plummet to $30 a megawatt hour. "It was more bad luck than incompetence," said Peter Atherton, an analyst with Schroder Salomon Smith Barney.</w:t>
      </w:r>
    </w:p>
    <w:p>
      <w:pPr>
        <w:pStyle w:val="NormalWeb"/>
        <w:spacing w:before="0" w:after="0"/>
        <w:rPr/>
      </w:pPr>
      <w:r>
        <w:rPr/>
        <w:t>Prices fell because summer weather in the West was cooler than expected and because of factors like increased generating capacity and price caps. Scottish Power's forward-buying strategy depended on high summer prices that would let it sell its own surpluses at a profit.</w:t>
      </w:r>
    </w:p>
    <w:p>
      <w:pPr>
        <w:pStyle w:val="NormalWeb"/>
        <w:spacing w:before="0" w:after="0"/>
        <w:rPr/>
      </w:pPr>
      <w:r>
        <w:rPr/>
        <w:t xml:space="preserve">The $300 million charge, applied to second-quarter results, follows a $160 million loss last year caused by a six-month shutdown of its Hunter power station. </w:t>
      </w:r>
    </w:p>
    <w:p>
      <w:pPr>
        <w:pStyle w:val="NormalWeb"/>
        <w:spacing w:before="0" w:after="0"/>
        <w:rPr/>
      </w:pPr>
      <w:r>
        <w:rPr/>
        <w:t>News of the charge today, coupled with a warning that 2002 earnings would be about 25 percent below previous forecasts, came as a surprise to analysts and investors and sent the company's stock tumbling 53.5 pence, to 426.5 pence a share ($6.23), in London trading. Other British blue chips also suffered, with the benchmark FTSE 100 index falling briefly below 4,900 points for the first time in three years, only to recover later in the day.</w:t>
      </w:r>
    </w:p>
    <w:p>
      <w:pPr>
        <w:pStyle w:val="NormalWeb"/>
        <w:spacing w:before="0" w:after="0"/>
        <w:rPr/>
      </w:pPr>
      <w:r>
        <w:rPr/>
        <w:t>The company made no mention of the problems when it reported first-quarter results a few weeks ago. "What concerned people in addition to the figures is that no indication of this was given earlier," one analyst said. "A combination of these factors has spooked the market."</w:t>
      </w:r>
    </w:p>
    <w:p>
      <w:pPr>
        <w:pStyle w:val="NormalWeb"/>
        <w:spacing w:before="0" w:after="0"/>
        <w:rPr/>
      </w:pPr>
      <w:r>
        <w:rPr/>
        <w:t xml:space="preserve">Ian Russell, the chief executive of Scottish Power, told reporters that today's announcement drew a line under the California-related problems, except that the company still has hopes of recouping some of its losses by raising rates. </w:t>
      </w:r>
    </w:p>
    <w:p>
      <w:pPr>
        <w:pStyle w:val="NormalWeb"/>
        <w:spacing w:before="0" w:after="0"/>
        <w:rPr/>
      </w:pPr>
      <w:r>
        <w:rPr/>
        <w:t>Last Friday, the company said, the Oregon Public Utility Commission approved rate increases that should yield $64.4 million in additional revenue for PacifiCorp, two- thirds of the amount it had requested. Utah officials have yet to rule on a similar request. Scottish Power paid $10.7 billion to acquire PacifiCorp in 1999.</w:t>
      </w:r>
    </w:p>
    <w:p>
      <w:pPr>
        <w:pStyle w:val="NormalWeb"/>
        <w:spacing w:before="0" w:after="0"/>
        <w:rPr/>
      </w:pPr>
      <w:r>
        <w:rPr/>
        <w:t>Some analysts say a return to stability in West Coast electricity prices and the chance of a rate increase will restore healthy profits next year, though as one analyst put it, "the problem with recovery is how much and when."</w:t>
      </w:r>
    </w:p>
    <w:p>
      <w:pPr>
        <w:pStyle w:val="NormalWeb"/>
        <w:spacing w:before="0" w:after="0"/>
        <w:rPr/>
      </w:pPr>
      <w:r>
        <w:rPr/>
        <w:t>But Mr. Atherton said the company's falling share price reflected a broader worry about the PacifiCorp acquisition. "At the end of the day, their biggest single purchase ever has had two and a half years of torrid times, and it just brings home how complex and risky the U.S. utility market can be," he said.</w:t>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 xml:space="preserve">Riordan under fire for L.A.'s power profits </w:t>
      </w:r>
    </w:p>
    <w:p>
      <w:pPr>
        <w:pStyle w:val="Normal"/>
        <w:rPr/>
      </w:pPr>
      <w:r>
        <w:rPr>
          <w:b/>
          <w:bCs/>
        </w:rPr>
        <w:t>By Laura Mecoy</w:t>
      </w:r>
      <w:r>
        <w:rPr/>
        <w:br/>
        <w:t>Bee Los Angeles Bureau</w:t>
        <w:br/>
      </w:r>
      <w:r>
        <w:rPr>
          <w:i/>
          <w:iCs/>
        </w:rPr>
        <w:t>(Published Sept. 11, 2001)</w:t>
      </w:r>
      <w:r>
        <w:rPr/>
        <w:t xml:space="preserve"> </w:t>
      </w:r>
    </w:p>
    <w:p>
      <w:pPr>
        <w:pStyle w:val="NormalWeb"/>
        <w:spacing w:before="0" w:after="0"/>
        <w:rPr/>
      </w:pPr>
      <w:r>
        <w:rPr/>
        <w:t xml:space="preserve">LOS ANGELES -- An audit showing the Los Angeles Department of Water and Power made profits of up to 56 percent on its power sales to the state has unleashed a torrent of criticism for the city's former mayor. </w:t>
      </w:r>
    </w:p>
    <w:p>
      <w:pPr>
        <w:pStyle w:val="NormalWeb"/>
        <w:spacing w:before="0" w:after="0"/>
        <w:rPr/>
      </w:pPr>
      <w:r>
        <w:rPr/>
        <w:t xml:space="preserve">Richard Riordan, the former mayor who is expected next month to enter the GOP gubernatorial primary, came under fire because the municipal utility had claimed to be earning a profit of just 15 percent from power sales to the state. </w:t>
      </w:r>
    </w:p>
    <w:p>
      <w:pPr>
        <w:pStyle w:val="NormalWeb"/>
        <w:spacing w:before="0" w:after="0"/>
        <w:rPr/>
      </w:pPr>
      <w:r>
        <w:rPr/>
        <w:t xml:space="preserve">Instead, the independent audit found DWP made a 56 percent profit on its sales to the now-defunct California Power Exchange, a 21 percent profit on sales to the state's Independent System Operator and a 22 percent profit selling to the Department of Water Resources. </w:t>
      </w:r>
    </w:p>
    <w:p>
      <w:pPr>
        <w:pStyle w:val="NormalWeb"/>
        <w:spacing w:before="0" w:after="0"/>
        <w:rPr/>
      </w:pPr>
      <w:r>
        <w:rPr/>
        <w:t xml:space="preserve">Altogether, it made nearly $200 million profit on sales of almost $680 million. </w:t>
      </w:r>
    </w:p>
    <w:p>
      <w:pPr>
        <w:pStyle w:val="NormalWeb"/>
        <w:spacing w:before="0" w:after="0"/>
        <w:rPr/>
      </w:pPr>
      <w:r>
        <w:rPr/>
        <w:t xml:space="preserve">When its sales to other municipal utilities are counted, however, the audit found the DWP's overall profit was just 16 percent. </w:t>
      </w:r>
    </w:p>
    <w:p>
      <w:pPr>
        <w:pStyle w:val="NormalWeb"/>
        <w:spacing w:before="0" w:after="0"/>
        <w:rPr/>
      </w:pPr>
      <w:r>
        <w:rPr/>
        <w:t xml:space="preserve">Eric Tharp, DWP public affairs director, said the California Power Exchange -- rather than DWP -- set the prices for the DWP power the state purchased. </w:t>
      </w:r>
    </w:p>
    <w:p>
      <w:pPr>
        <w:pStyle w:val="NormalWeb"/>
        <w:spacing w:before="0" w:after="0"/>
        <w:rPr/>
      </w:pPr>
      <w:r>
        <w:rPr/>
        <w:t xml:space="preserve">In most cases, he said DWP offered to sell the power for substantially less than it was paid. </w:t>
      </w:r>
    </w:p>
    <w:p>
      <w:pPr>
        <w:pStyle w:val="NormalWeb"/>
        <w:spacing w:before="0" w:after="0"/>
        <w:rPr/>
      </w:pPr>
      <w:r>
        <w:rPr/>
        <w:t xml:space="preserve">"We were a price taker, not a price maker," he said. </w:t>
      </w:r>
    </w:p>
    <w:p>
      <w:pPr>
        <w:pStyle w:val="NormalWeb"/>
        <w:spacing w:before="0" w:after="0"/>
        <w:rPr/>
      </w:pPr>
      <w:r>
        <w:rPr/>
        <w:t xml:space="preserve">Even so, the huge profits are certain to become an issue if, as expected, Riordan officially enters the governor's race. </w:t>
      </w:r>
    </w:p>
    <w:p>
      <w:pPr>
        <w:pStyle w:val="NormalWeb"/>
        <w:spacing w:before="0" w:after="0"/>
        <w:rPr/>
      </w:pPr>
      <w:r>
        <w:rPr/>
        <w:t xml:space="preserve">Republicans were hoping to capitalize on the state's energy crisis to unseat Democratic Gov. Gray Davis in next year's election. </w:t>
      </w:r>
    </w:p>
    <w:p>
      <w:pPr>
        <w:pStyle w:val="NormalWeb"/>
        <w:spacing w:before="0" w:after="0"/>
        <w:rPr/>
      </w:pPr>
      <w:r>
        <w:rPr/>
        <w:t xml:space="preserve">But the Republicans who would be running against Riordan in a GOP primary said the DWP profits undercut the party's arguments against Davis. </w:t>
      </w:r>
    </w:p>
    <w:p>
      <w:pPr>
        <w:pStyle w:val="NormalWeb"/>
        <w:spacing w:before="0" w:after="0"/>
        <w:rPr/>
      </w:pPr>
      <w:r>
        <w:rPr/>
        <w:t xml:space="preserve">"How can you criticize Gray Davis when you have capitalized on the crisis?" said Beth Miller, spokeswoman for Secretary of State Bill Jones, who is seeking the Republican gubernatorial nomination. </w:t>
      </w:r>
    </w:p>
    <w:p>
      <w:pPr>
        <w:pStyle w:val="NormalWeb"/>
        <w:spacing w:before="0" w:after="0"/>
        <w:rPr/>
      </w:pPr>
      <w:r>
        <w:rPr/>
        <w:t xml:space="preserve">"Those things you do for the benefit of a big city may be contrary to what people in the rest of the state see as being in the public interest," said Sal Russo, spokesman for Republican gubernatorial candidate Bill Simon Jr. </w:t>
      </w:r>
    </w:p>
    <w:p>
      <w:pPr>
        <w:pStyle w:val="NormalWeb"/>
        <w:spacing w:before="0" w:after="0"/>
        <w:rPr/>
      </w:pPr>
      <w:r>
        <w:rPr/>
        <w:t xml:space="preserve">Jaime de la Vega, Riordan's senior policy adviser, said former DWP chief S. David Freeman set the policy -- not Riordan. </w:t>
      </w:r>
    </w:p>
    <w:p>
      <w:pPr>
        <w:pStyle w:val="NormalWeb"/>
        <w:spacing w:before="0" w:after="0"/>
        <w:rPr/>
      </w:pPr>
      <w:r>
        <w:rPr/>
        <w:t xml:space="preserve">He said Riordan only wanted to be certain the DWP's costs were covered, especially as it became apparent Pacific Gas and Electric Co. would file for bankruptcy. </w:t>
      </w:r>
    </w:p>
    <w:p>
      <w:pPr>
        <w:pStyle w:val="NormalWeb"/>
        <w:spacing w:before="0" w:after="0"/>
        <w:rPr/>
      </w:pPr>
      <w:r>
        <w:rPr/>
        <w:t xml:space="preserve">Garry South, the governor's political adviser, pointed out that Riordan had urged Freeman to charge even more than the DWP was collecting from the state in the midst of the crisis. </w:t>
      </w:r>
    </w:p>
    <w:p>
      <w:pPr>
        <w:pStyle w:val="NormalWeb"/>
        <w:spacing w:before="0" w:after="0"/>
        <w:rPr/>
      </w:pPr>
      <w:r>
        <w:rPr/>
        <w:t xml:space="preserve">"If Riordan believes, as I think he does, that he is going take the energy crisis and wrap it around the governor's neck, he better think again," South said. "He himself is one of the power gougers." </w:t>
      </w:r>
    </w:p>
    <w:p>
      <w:pPr>
        <w:pStyle w:val="NormalWeb"/>
        <w:spacing w:before="0" w:after="0"/>
        <w:rPr/>
      </w:pPr>
      <w:r>
        <w:rPr/>
        <w:t xml:space="preserve">As mayor, Riordan appointed the commission that oversees the DWP, and they chose Freeman to head the agency. </w:t>
      </w:r>
    </w:p>
    <w:p>
      <w:pPr>
        <w:pStyle w:val="NormalWeb"/>
        <w:spacing w:before="0" w:after="0"/>
        <w:rPr/>
      </w:pPr>
      <w:r>
        <w:rPr/>
        <w:t xml:space="preserve">But relations between Riordan and Freeman became so strained that the two of them took potshots at one another in the press earlier this year. </w:t>
      </w:r>
    </w:p>
    <w:p>
      <w:pPr>
        <w:pStyle w:val="NormalWeb"/>
        <w:spacing w:before="0" w:after="0"/>
        <w:rPr/>
      </w:pPr>
      <w:r>
        <w:rPr/>
        <w:t xml:space="preserve">When Freeman left the DWP in April to take a job with the state, the mayor told DWP commissioners he should be released immediately. </w:t>
      </w:r>
    </w:p>
    <w:p>
      <w:pPr>
        <w:pStyle w:val="NormalWeb"/>
        <w:spacing w:before="0" w:after="0"/>
        <w:rPr/>
      </w:pPr>
      <w:r>
        <w:rPr/>
        <w:t xml:space="preserve">Riordan tried to avoid any political fallout from the audit released Monday by writing a letter last week to his replacement, Mayor James Hahn. The letter urged the city to give the state a break on the $180 million it still owes the DWP if the audit showed Los Angeles profited by too much. </w:t>
      </w:r>
    </w:p>
    <w:p>
      <w:pPr>
        <w:pStyle w:val="NormalWeb"/>
        <w:spacing w:before="0" w:after="0"/>
        <w:rPr/>
      </w:pPr>
      <w:r>
        <w:rPr/>
        <w:t xml:space="preserve">Tim McOsker, Hahn's chief of staff, said the city charged a "fair and reasonable price" for its power and has no plans to give the state a break. </w:t>
      </w:r>
    </w:p>
    <w:p>
      <w:pPr>
        <w:pStyle w:val="Normal"/>
        <w:rPr/>
      </w:pPr>
      <w:r>
        <w:rPr/>
      </w:r>
    </w:p>
    <w:p>
      <w:pPr>
        <w:pStyle w:val="Normal"/>
        <w:jc w:val="center"/>
        <w:rPr>
          <w:b/>
          <w:bCs/>
          <w:szCs w:val="20"/>
        </w:rPr>
      </w:pPr>
      <w:r>
        <w:rPr/>
        <w:br/>
      </w:r>
      <w:r>
        <w:rPr>
          <w:b/>
          <w:bCs/>
        </w:rPr>
        <w:t xml:space="preserve">The Bee's Laura Mecoy can be reached at (310) 546-5860 or </w:t>
      </w:r>
      <w:hyperlink r:id="rId7">
        <w:r>
          <w:rPr>
            <w:rStyle w:val="Hyperlink"/>
            <w:b/>
            <w:bCs/>
          </w:rPr>
          <w:t>lmecoy@sacbee.com</w:t>
        </w:r>
      </w:hyperlink>
      <w:r>
        <w:rPr>
          <w:b/>
          <w:bCs/>
        </w:rPr>
        <w:t>.</w:t>
      </w:r>
      <w:r>
        <w:rPr/>
        <w:br/>
      </w:r>
    </w:p>
    <w:p>
      <w:pPr>
        <w:pStyle w:val="NormalWeb"/>
        <w:ind w:start="720" w:end="720"/>
        <w:rPr/>
      </w:pPr>
      <w:r>
        <w:rPr>
          <w:b/>
          <w:bCs/>
          <w:sz w:val="32"/>
          <w:szCs w:val="27"/>
        </w:rPr>
        <w:t xml:space="preserve">Competitor joins market for gas </w:t>
        <w:br/>
        <w:t xml:space="preserve">Regulators wary of price claims </w:t>
        <w:br/>
      </w:r>
      <w:hyperlink r:id="rId8">
        <w:r>
          <w:rPr>
            <w:rStyle w:val="Hyperlink"/>
            <w:rFonts w:cs="Geneva;Arial" w:ascii="Geneva;Arial" w:hAnsi="Geneva;Arial"/>
            <w:sz w:val="15"/>
            <w:szCs w:val="15"/>
          </w:rPr>
          <w:t>Bernadette Tansey, Chronicle Staff Writer</w:t>
        </w:r>
      </w:hyperlink>
      <w:r>
        <w:rPr>
          <w:rFonts w:cs="Geneva;Arial" w:ascii="Geneva;Arial" w:hAnsi="Geneva;Arial"/>
          <w:sz w:val="15"/>
          <w:szCs w:val="15"/>
        </w:rPr>
        <w:br/>
        <w:t xml:space="preserve">Tuesday, September 11, 2001 </w:t>
        <w:br/>
      </w:r>
      <w:hyperlink r:id="rId9">
        <w:r>
          <w:rPr>
            <w:rStyle w:val="Hyperlink"/>
            <w:rFonts w:cs="Geneva;Arial" w:ascii="Geneva;Arial" w:hAnsi="Geneva;Arial"/>
            <w:sz w:val="15"/>
            <w:szCs w:val="15"/>
          </w:rPr>
          <w:t>©2001 San Francisco Chronicle</w:t>
        </w:r>
      </w:hyperlink>
      <w:r>
        <w:rPr>
          <w:rFonts w:cs="Geneva;Arial" w:ascii="Geneva;Arial" w:hAnsi="Geneva;Arial"/>
          <w:sz w:val="15"/>
          <w:szCs w:val="15"/>
        </w:rPr>
        <w:t xml:space="preserve"> </w:t>
      </w:r>
    </w:p>
    <w:p>
      <w:pPr>
        <w:pStyle w:val="NormalWeb"/>
        <w:ind w:start="720" w:end="720"/>
        <w:rPr/>
      </w:pPr>
      <w:r>
        <w:rPr/>
        <w:t xml:space="preserve">Northern California residents who suffered a nasty shock when they opened their heating bills last winter are being offered the chance to fire PG&amp;E and sign up with an alternative natural-gas supplier dangling big savings in a broad-based ad campaign. </w:t>
      </w:r>
    </w:p>
    <w:p>
      <w:pPr>
        <w:pStyle w:val="NormalWeb"/>
        <w:ind w:start="720" w:end="720"/>
        <w:rPr/>
      </w:pPr>
      <w:r>
        <w:rPr/>
        <w:t xml:space="preserve">Enron affiliate NewPower says it can beat Pacific Gas and Electric Co.'s prices by locking in a fixed rate for gas that won't fluctuate with market changes. Some regulators and consumer advocates, however, say it may not be a good deal. </w:t>
      </w:r>
    </w:p>
    <w:p>
      <w:pPr>
        <w:pStyle w:val="NormalWeb"/>
        <w:ind w:start="720" w:end="720"/>
        <w:rPr/>
      </w:pPr>
      <w:r>
        <w:rPr/>
        <w:t xml:space="preserve">Only about 74,000 of PG&amp;E's 4 million residential power customers proved adventurous enough to switch when companies such as Green Mountain set up shop as alternative electricity suppliers under the state's deregulation experiment. </w:t>
      </w:r>
    </w:p>
    <w:p>
      <w:pPr>
        <w:pStyle w:val="NormalWeb"/>
        <w:ind w:start="720" w:end="720"/>
        <w:rPr/>
      </w:pPr>
      <w:r>
        <w:rPr/>
        <w:t xml:space="preserve">And that "retail choice" program for electricity may soon be suspended -- a casualty of the energy crisis. </w:t>
      </w:r>
    </w:p>
    <w:p>
      <w:pPr>
        <w:pStyle w:val="NormalWeb"/>
        <w:ind w:start="720" w:end="720"/>
        <w:rPr/>
      </w:pPr>
      <w:r>
        <w:rPr/>
        <w:t xml:space="preserve">But people are free to make private deals for natural gas, which has long been deregulated. NewPower, based in New York state, is the first energy firm to set up as an alternative supplier in California for households that now buy from the utilities. </w:t>
      </w:r>
    </w:p>
    <w:p>
      <w:pPr>
        <w:pStyle w:val="NormalWeb"/>
        <w:ind w:start="720" w:end="720"/>
        <w:rPr/>
      </w:pPr>
      <w:r>
        <w:rPr/>
        <w:t xml:space="preserve">NewPower is betting that residents are in no mood to take a chance that PG&amp;E gas rates have stabilized after the spikes that drove bills up by hundreds of dollars last winter. The firm is offering contracts at a set rate for two years, even if market prices shoot through the roof again. </w:t>
      </w:r>
    </w:p>
    <w:p>
      <w:pPr>
        <w:pStyle w:val="NormalWeb"/>
        <w:ind w:start="720" w:end="720"/>
        <w:rPr/>
      </w:pPr>
      <w:r>
        <w:rPr/>
        <w:t xml:space="preserve">"You still keep the same reliable service from PG&amp;E," says a NewPower ad placed in California newspapers. "You just pay a lot less for the gas." </w:t>
      </w:r>
    </w:p>
    <w:p>
      <w:pPr>
        <w:pStyle w:val="NormalWeb"/>
        <w:ind w:start="720" w:end="720"/>
        <w:rPr/>
      </w:pPr>
      <w:r>
        <w:rPr/>
        <w:t xml:space="preserve">NewPower has also peppered PG&amp;E customers with solicitation letters, though the company won't say how many it has sent out. It also won't say how many utility customers have switched. </w:t>
      </w:r>
    </w:p>
    <w:p>
      <w:pPr>
        <w:pStyle w:val="NormalWeb"/>
        <w:ind w:start="720" w:end="720"/>
        <w:rPr/>
      </w:pPr>
      <w:r>
        <w:rPr/>
        <w:t xml:space="preserve">NewPower's natural-gas deal should be closely scrutinized by anyone thinking of signing on, say state regulatory officials and consumer advocates. </w:t>
      </w:r>
    </w:p>
    <w:p>
      <w:pPr>
        <w:pStyle w:val="NormalWeb"/>
        <w:ind w:start="720" w:end="720"/>
        <w:rPr/>
      </w:pPr>
      <w:r>
        <w:rPr/>
        <w:t xml:space="preserve">This month, for example, the price being charged by NewPower for gas is more than double PG&amp;E's September rate. And the NewPower rates could remain higher than PG&amp;E's through the winter, if the utility's rate forecasts prove accurate. </w:t>
      </w:r>
    </w:p>
    <w:p>
      <w:pPr>
        <w:pStyle w:val="NormalWeb"/>
        <w:ind w:start="720" w:end="720"/>
        <w:rPr/>
      </w:pPr>
      <w:r>
        <w:rPr/>
        <w:t xml:space="preserve">"Right now, the price is fairly low," NewPower spokeswoman Gael Doar said of PG&amp;E's rate of 52 cents per unit of gas for September. "But earlier this year, the price was higher than $1.40." </w:t>
      </w:r>
    </w:p>
    <w:p>
      <w:pPr>
        <w:pStyle w:val="NormalWeb"/>
        <w:ind w:start="720" w:end="720"/>
        <w:rPr/>
      </w:pPr>
      <w:r>
        <w:rPr/>
        <w:t xml:space="preserve">In fact, PG&amp;E's record-setting peak rate in January was $1.77. But gas prices have plummeted, and NewPower's critics say they are unlikely to reach the same record highs this winter. </w:t>
      </w:r>
    </w:p>
    <w:p>
      <w:pPr>
        <w:pStyle w:val="NormalWeb"/>
        <w:ind w:start="720" w:end="720"/>
        <w:rPr/>
      </w:pPr>
      <w:r>
        <w:rPr/>
        <w:t xml:space="preserve">The stable rate under both plans offered by NewPower tops PG&amp;E's average charges during the height of the energy crisis, a Chronicle analysis found. </w:t>
      </w:r>
    </w:p>
    <w:p>
      <w:pPr>
        <w:pStyle w:val="NormalWeb"/>
        <w:ind w:start="720" w:end="720"/>
        <w:rPr/>
      </w:pPr>
      <w:r>
        <w:rPr/>
        <w:t xml:space="preserve">PG&amp;E's average cost per unit of gas from June 2000 to May 2001 was $1.10. When all charges are included, the cost per unit of gas is a flat $1.22 under one NewPower plan and an average of $1.16 under another. </w:t>
      </w:r>
    </w:p>
    <w:p>
      <w:pPr>
        <w:pStyle w:val="NormalWeb"/>
        <w:ind w:start="720" w:end="720"/>
        <w:rPr/>
      </w:pPr>
      <w:r>
        <w:rPr/>
        <w:t xml:space="preserve">Doar said NewPower customers will save because they will avoid price spikes during the winter, when households use the bulk of their gas. </w:t>
      </w:r>
    </w:p>
    <w:p>
      <w:pPr>
        <w:pStyle w:val="NormalWeb"/>
        <w:ind w:start="720" w:end="720"/>
        <w:rPr/>
      </w:pPr>
      <w:r>
        <w:rPr/>
        <w:t xml:space="preserve">"If consumers are worried about prices going up like they did last year, our product might appeal to them," Doar said. </w:t>
      </w:r>
    </w:p>
    <w:p>
      <w:pPr>
        <w:pStyle w:val="NormalWeb"/>
        <w:ind w:start="720" w:end="720"/>
        <w:rPr/>
      </w:pPr>
      <w:r>
        <w:rPr/>
        <w:t xml:space="preserve">Harry Snyder of Consumers Union in San Francisco said he doesn't buy it. </w:t>
      </w:r>
    </w:p>
    <w:p>
      <w:pPr>
        <w:pStyle w:val="NormalWeb"/>
        <w:ind w:start="720" w:end="720"/>
        <w:rPr/>
      </w:pPr>
      <w:r>
        <w:rPr/>
        <w:t xml:space="preserve">"They're trying to lock you in now at a rate that is already high but will be way too high shortly," Snyder said. He said NewPower's marketing letter also makes it hard for people to make a cost comparison. </w:t>
      </w:r>
    </w:p>
    <w:p>
      <w:pPr>
        <w:pStyle w:val="NormalWeb"/>
        <w:ind w:start="720" w:end="720"/>
        <w:rPr/>
      </w:pPr>
      <w:r>
        <w:rPr/>
        <w:t xml:space="preserve">The letters reassure customers that PG&amp;E will still deliver their gas through utility pipelines, repair the lines, answer service calls and read their meters. </w:t>
      </w:r>
    </w:p>
    <w:p>
      <w:pPr>
        <w:pStyle w:val="NormalWeb"/>
        <w:ind w:start="720" w:end="720"/>
        <w:rPr/>
      </w:pPr>
      <w:r>
        <w:rPr/>
        <w:t xml:space="preserve">"But they don't talk about the fact that you'll have to pay PG&amp;E to do that, " Snyder said. </w:t>
      </w:r>
    </w:p>
    <w:p>
      <w:pPr>
        <w:pStyle w:val="NormalWeb"/>
        <w:ind w:start="720" w:end="720"/>
        <w:rPr/>
      </w:pPr>
      <w:r>
        <w:rPr/>
        <w:t xml:space="preserve">NewPower's marketing letter promoting its Seasonal Saver plan, which offers a rate of 87 cents for most of the year and 35 cents for three summer months, makes no mention of an additional 36-cent fee that customers must pay PG&amp;E, he said. </w:t>
      </w:r>
    </w:p>
    <w:p>
      <w:pPr>
        <w:pStyle w:val="NormalWeb"/>
        <w:ind w:start="720" w:end="720"/>
        <w:rPr/>
      </w:pPr>
      <w:r>
        <w:rPr/>
        <w:t xml:space="preserve">Doar said NewPower wasn't trying to confuse people. </w:t>
      </w:r>
    </w:p>
    <w:p>
      <w:pPr>
        <w:pStyle w:val="NormalWeb"/>
        <w:ind w:start="720" w:end="720"/>
        <w:rPr/>
      </w:pPr>
      <w:r>
        <w:rPr/>
        <w:t xml:space="preserve">"We're very careful in terms of making sure the consumers understand what they have to pay," Doar said. "Our letters have to be approved by the PUC." </w:t>
      </w:r>
    </w:p>
    <w:p>
      <w:pPr>
        <w:pStyle w:val="NormalWeb"/>
        <w:ind w:start="720" w:end="720"/>
        <w:rPr/>
      </w:pPr>
      <w:r>
        <w:rPr/>
        <w:t xml:space="preserve">But Trina Horner, a natural-gas adviser to Loretta Lynch, president of the state Public Utilities Commission, said no one at the PUC has reviewed the mailer. </w:t>
      </w:r>
    </w:p>
    <w:p>
      <w:pPr>
        <w:pStyle w:val="NormalWeb"/>
        <w:ind w:start="720" w:end="720"/>
        <w:rPr/>
      </w:pPr>
      <w:r>
        <w:rPr/>
        <w:t xml:space="preserve">"I don't know what NewPower is talking about when they said we approved the letter," she said. </w:t>
      </w:r>
    </w:p>
    <w:p>
      <w:pPr>
        <w:pStyle w:val="NormalWeb"/>
        <w:ind w:start="720" w:end="720"/>
        <w:rPr/>
      </w:pPr>
      <w:r>
        <w:rPr/>
        <w:t xml:space="preserve">The PUC has no regulations requiring alternative gas providers to register, file their contracts and honor them, or submit their marketing materials or business plans for review, Horner said. </w:t>
      </w:r>
    </w:p>
    <w:p>
      <w:pPr>
        <w:pStyle w:val="NormalWeb"/>
        <w:ind w:start="720" w:end="720"/>
        <w:rPr/>
      </w:pPr>
      <w:r>
        <w:rPr/>
        <w:t xml:space="preserve">Those who went outside PG&amp;E to buy their electricity were dumped back on the utility when prices soared last winter, but Doar said NewPower's gas customers won't have to worry about that. She said the company's contracts bar it from unloading residential customers unless emergencies such as pipeline breaks make it impossible to deliver gas. </w:t>
      </w:r>
    </w:p>
    <w:p>
      <w:pPr>
        <w:pStyle w:val="NormalWeb"/>
        <w:ind w:start="720" w:end="720"/>
        <w:rPr/>
      </w:pPr>
      <w:r>
        <w:rPr/>
        <w:t xml:space="preserve">Snyder said evaluating such contracts requires people to predict gas prices like an energy expert, a job that he said is better left for utilities to do on their behalf. </w:t>
      </w:r>
    </w:p>
    <w:p>
      <w:pPr>
        <w:pStyle w:val="NormalWeb"/>
        <w:ind w:start="720" w:end="720"/>
        <w:rPr/>
      </w:pPr>
      <w:r>
        <w:rPr/>
        <w:t xml:space="preserve">"Hey, it's me against Enron," Snyder said. "That's not a fair matchup -- I'm going to get beat every time." </w:t>
      </w:r>
    </w:p>
    <w:p>
      <w:pPr>
        <w:pStyle w:val="NormalWeb"/>
        <w:ind w:start="720" w:end="720"/>
        <w:rPr/>
      </w:pPr>
      <w:r>
        <w:rPr>
          <w:i/>
          <w:iCs/>
        </w:rPr>
        <w:t xml:space="preserve">E-mail Bernadette Tansey at </w:t>
      </w:r>
      <w:hyperlink r:id="rId10">
        <w:r>
          <w:rPr>
            <w:rStyle w:val="Hyperlink"/>
            <w:i/>
            <w:iCs/>
          </w:rPr>
          <w:t>btansey@sfchronicle.com</w:t>
        </w:r>
      </w:hyperlink>
      <w:r>
        <w:rPr>
          <w:i/>
          <w:iCs/>
        </w:rPr>
        <w:t>.</w:t>
      </w:r>
      <w:r>
        <w:rPr/>
        <w:t xml:space="preserve"> </w:t>
      </w:r>
    </w:p>
    <w:p>
      <w:pPr>
        <w:pStyle w:val="Normal"/>
        <w:rPr>
          <w:szCs w:val="20"/>
        </w:rPr>
      </w:pPr>
      <w:r>
        <w:rPr>
          <w:szCs w:val="20"/>
        </w:rPr>
      </w:r>
    </w:p>
    <w:p>
      <w:pPr>
        <w:pStyle w:val="Normal"/>
        <w:rPr>
          <w:szCs w:val="20"/>
        </w:rPr>
      </w:pPr>
      <w:r>
        <w:rPr>
          <w:szCs w:val="20"/>
        </w:rPr>
      </w:r>
    </w:p>
    <w:p>
      <w:pPr>
        <w:pStyle w:val="Normal"/>
        <w:jc w:val="center"/>
        <w:rPr>
          <w:rFonts w:eastAsia="Arial Unicode MS;Tahoma"/>
        </w:rPr>
      </w:pPr>
      <w:r>
        <w:rPr>
          <w:b/>
          <w:bCs/>
          <w:szCs w:val="20"/>
        </w:rPr>
        <w:t>September 11, 2001</w:t>
      </w:r>
    </w:p>
    <w:p>
      <w:pPr>
        <w:pStyle w:val="Heading2"/>
        <w:ind w:hanging="0" w:start="0"/>
        <w:rPr>
          <w:rFonts w:ascii="Times New Roman" w:hAnsi="Times New Roman" w:cs="Times New Roman"/>
          <w:sz w:val="22"/>
        </w:rPr>
      </w:pPr>
      <w:r>
        <w:rPr>
          <w:rStyle w:val="arttype"/>
          <w:rFonts w:cs="Times New Roman" w:ascii="Times New Roman" w:hAnsi="Times New Roman"/>
          <w:sz w:val="22"/>
          <w:u w:val="single"/>
        </w:rPr>
        <w:t>Dow Jones Newswires</w:t>
      </w:r>
    </w:p>
    <w:p>
      <w:pPr>
        <w:pStyle w:val="Heading2"/>
        <w:ind w:hanging="0" w:start="0"/>
        <w:rPr>
          <w:rFonts w:ascii="Times New Roman" w:hAnsi="Times New Roman" w:cs="Times New Roman"/>
          <w:sz w:val="40"/>
          <w:szCs w:val="35"/>
        </w:rPr>
      </w:pPr>
      <w:r>
        <w:rPr>
          <w:rFonts w:cs="Times New Roman" w:ascii="Times New Roman" w:hAnsi="Times New Roman"/>
          <w:sz w:val="40"/>
          <w:szCs w:val="35"/>
        </w:rPr>
        <w:t>Watch Out, Widows: Utilities Now Tilting Toward Risk</w:t>
      </w:r>
    </w:p>
    <w:p>
      <w:pPr>
        <w:pStyle w:val="NormalWeb"/>
        <w:spacing w:before="0" w:after="0"/>
        <w:rPr>
          <w:rFonts w:ascii="Times New Roman" w:hAnsi="Times New Roman" w:cs="Times New Roman"/>
          <w:sz w:val="22"/>
        </w:rPr>
      </w:pPr>
      <w:r>
        <w:rPr>
          <w:rFonts w:cs="Times New Roman" w:ascii="Times New Roman" w:hAnsi="Times New Roman"/>
          <w:b/>
          <w:bCs/>
          <w:sz w:val="22"/>
        </w:rPr>
        <w:t>By K</w:t>
      </w:r>
      <w:r>
        <w:rPr>
          <w:rFonts w:cs="Times New Roman" w:ascii="Times New Roman" w:hAnsi="Times New Roman"/>
          <w:b/>
          <w:bCs/>
          <w:sz w:val="22"/>
          <w:szCs w:val="20"/>
        </w:rPr>
        <w:t>RISTEN</w:t>
      </w:r>
      <w:r>
        <w:rPr>
          <w:rFonts w:cs="Times New Roman" w:ascii="Times New Roman" w:hAnsi="Times New Roman"/>
          <w:b/>
          <w:bCs/>
          <w:sz w:val="22"/>
        </w:rPr>
        <w:t xml:space="preserve"> M</w:t>
      </w:r>
      <w:r>
        <w:rPr>
          <w:rFonts w:cs="Times New Roman" w:ascii="Times New Roman" w:hAnsi="Times New Roman"/>
          <w:b/>
          <w:bCs/>
          <w:sz w:val="22"/>
          <w:szCs w:val="20"/>
        </w:rPr>
        <w:t>C</w:t>
      </w:r>
      <w:r>
        <w:rPr>
          <w:rFonts w:cs="Times New Roman" w:ascii="Times New Roman" w:hAnsi="Times New Roman"/>
          <w:b/>
          <w:bCs/>
          <w:sz w:val="22"/>
        </w:rPr>
        <w:t>N</w:t>
      </w:r>
      <w:r>
        <w:rPr>
          <w:rFonts w:cs="Times New Roman" w:ascii="Times New Roman" w:hAnsi="Times New Roman"/>
          <w:b/>
          <w:bCs/>
          <w:sz w:val="22"/>
          <w:szCs w:val="20"/>
        </w:rPr>
        <w:t>AMARA</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Of DOW JONES NEWSWIRES</w:t>
      </w:r>
    </w:p>
    <w:p>
      <w:pPr>
        <w:pStyle w:val="NormalWeb"/>
        <w:spacing w:before="0" w:after="0"/>
        <w:rPr>
          <w:rFonts w:ascii="Times New Roman" w:hAnsi="Times New Roman" w:cs="Times New Roman"/>
          <w:sz w:val="22"/>
        </w:rPr>
      </w:pPr>
      <w:r>
        <w:rPr>
          <w:rFonts w:cs="Times New Roman" w:ascii="Times New Roman" w:hAnsi="Times New Roman"/>
          <w:sz w:val="22"/>
        </w:rPr>
        <w:t>NEW YORK -- Widows and orphans, watch out.</w:t>
      </w:r>
    </w:p>
    <w:p>
      <w:pPr>
        <w:pStyle w:val="NormalWeb"/>
        <w:spacing w:before="0" w:after="0"/>
        <w:rPr>
          <w:rFonts w:ascii="Times New Roman" w:hAnsi="Times New Roman" w:cs="Times New Roman"/>
          <w:sz w:val="22"/>
        </w:rPr>
      </w:pPr>
      <w:r>
        <w:rPr>
          <w:rFonts w:cs="Times New Roman" w:ascii="Times New Roman" w:hAnsi="Times New Roman"/>
          <w:sz w:val="22"/>
        </w:rPr>
        <w:t>Utilities are becoming less staid as a growing percentage of their revenues comes from the booming unregulated side of the electricity business.</w:t>
      </w:r>
    </w:p>
    <w:p>
      <w:pPr>
        <w:pStyle w:val="NormalWeb"/>
        <w:spacing w:before="0" w:after="0"/>
        <w:rPr>
          <w:rFonts w:ascii="Times New Roman" w:hAnsi="Times New Roman" w:cs="Times New Roman"/>
          <w:sz w:val="22"/>
        </w:rPr>
      </w:pPr>
      <w:r>
        <w:rPr>
          <w:rFonts w:cs="Times New Roman" w:ascii="Times New Roman" w:hAnsi="Times New Roman"/>
          <w:sz w:val="22"/>
        </w:rPr>
        <w:t>In fact, a soon-to-be-released report from the Edison Electric Institute, an industry group representing publicly traded utilities, shows that last year, for the first time, more than half of the revenue pulled in by investor-owned utilities came from unregulated activities such as generation and power trading.</w:t>
      </w:r>
    </w:p>
    <w:p>
      <w:pPr>
        <w:pStyle w:val="NormalWeb"/>
        <w:spacing w:before="0" w:after="0"/>
        <w:rPr>
          <w:rFonts w:ascii="Times New Roman" w:hAnsi="Times New Roman" w:cs="Times New Roman"/>
          <w:sz w:val="22"/>
        </w:rPr>
      </w:pPr>
      <w:r>
        <w:rPr>
          <w:rFonts w:cs="Times New Roman" w:ascii="Times New Roman" w:hAnsi="Times New Roman"/>
          <w:sz w:val="22"/>
        </w:rPr>
        <w:t>The trend promises more excitement, but it also means more risk.</w:t>
      </w:r>
    </w:p>
    <w:p>
      <w:pPr>
        <w:pStyle w:val="NormalWeb"/>
        <w:spacing w:before="0" w:after="0"/>
        <w:rPr>
          <w:rFonts w:ascii="Times New Roman" w:hAnsi="Times New Roman" w:cs="Times New Roman"/>
          <w:sz w:val="22"/>
        </w:rPr>
      </w:pPr>
      <w:r>
        <w:rPr>
          <w:rFonts w:cs="Times New Roman" w:ascii="Times New Roman" w:hAnsi="Times New Roman"/>
          <w:sz w:val="22"/>
        </w:rPr>
        <w:t>"It does create more volatility," said John Kohli, portfolio manager of the $1.5 billion Franklin Utilities Fund. But "from an overall standpoint, this transition into an unregulated environment is a positive."</w:t>
      </w:r>
    </w:p>
    <w:p>
      <w:pPr>
        <w:pStyle w:val="NormalWeb"/>
        <w:spacing w:before="0" w:after="0"/>
        <w:rPr>
          <w:rFonts w:ascii="Times New Roman" w:hAnsi="Times New Roman" w:cs="Times New Roman"/>
          <w:sz w:val="22"/>
        </w:rPr>
      </w:pPr>
      <w:r>
        <w:rPr>
          <w:rFonts w:cs="Times New Roman" w:ascii="Times New Roman" w:hAnsi="Times New Roman"/>
          <w:sz w:val="22"/>
        </w:rPr>
        <w:t>The EEI based its conclusions on data culled from the annual reports of 64 electric utility holding companies. The organization found that 54% of those companies' revenue in 2000 came from unregulated activities, up from 41% in 1999.</w:t>
      </w:r>
    </w:p>
    <w:p>
      <w:pPr>
        <w:pStyle w:val="NormalWeb"/>
        <w:spacing w:before="0" w:after="0"/>
        <w:rPr>
          <w:rFonts w:ascii="Times New Roman" w:hAnsi="Times New Roman" w:cs="Times New Roman"/>
          <w:sz w:val="22"/>
        </w:rPr>
      </w:pPr>
      <w:r>
        <w:rPr>
          <w:rFonts w:cs="Times New Roman" w:ascii="Times New Roman" w:hAnsi="Times New Roman"/>
          <w:sz w:val="22"/>
        </w:rPr>
        <w:t>That shift, evident for the past several years, was accelerated last year by spiking wholesale power prices, which boosted revenue on the unregulated side. Utilities' sales of power plants also contributed. EEI said it expects the trend to hold as utilities continue to divest their generation assets and expand their trading operations.</w:t>
      </w:r>
    </w:p>
    <w:p>
      <w:pPr>
        <w:pStyle w:val="NormalWeb"/>
        <w:spacing w:before="0" w:after="0"/>
        <w:rPr>
          <w:rFonts w:ascii="Times New Roman" w:hAnsi="Times New Roman" w:cs="Times New Roman"/>
          <w:sz w:val="22"/>
        </w:rPr>
      </w:pPr>
      <w:r>
        <w:rPr>
          <w:rFonts w:cs="Times New Roman" w:ascii="Times New Roman" w:hAnsi="Times New Roman"/>
          <w:sz w:val="22"/>
        </w:rPr>
        <w:t>"Overall strategies for companies are changing," said Mark Agnew, senior financial analyst at EEI. "Rather than getting the core of their revenue from one place, it's becoming a more diverse picture."</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Dividend Payments Dropping</w:t>
      </w:r>
    </w:p>
    <w:p>
      <w:pPr>
        <w:pStyle w:val="NormalWeb"/>
        <w:spacing w:before="0" w:after="0"/>
        <w:rPr>
          <w:rFonts w:ascii="Times New Roman" w:hAnsi="Times New Roman" w:cs="Times New Roman"/>
          <w:sz w:val="22"/>
        </w:rPr>
      </w:pPr>
      <w:r>
        <w:rPr>
          <w:rFonts w:cs="Times New Roman" w:ascii="Times New Roman" w:hAnsi="Times New Roman"/>
          <w:sz w:val="22"/>
        </w:rPr>
        <w:t>Wholesale deregulation began with an act of Congress in 1992 and gained momentum four years later, when federal energy regulators ordered utilities to open their power lines to competing electricity companies. So-named Order 888 spawned power trading and the breakup of investor-owned utilities into separate generation and transmission-and-distribution companies.</w:t>
      </w:r>
    </w:p>
    <w:p>
      <w:pPr>
        <w:pStyle w:val="NormalWeb"/>
        <w:spacing w:before="0" w:after="0"/>
        <w:rPr>
          <w:rFonts w:ascii="Times New Roman" w:hAnsi="Times New Roman" w:cs="Times New Roman"/>
          <w:sz w:val="22"/>
        </w:rPr>
      </w:pPr>
      <w:r>
        <w:rPr>
          <w:rFonts w:cs="Times New Roman" w:ascii="Times New Roman" w:hAnsi="Times New Roman"/>
          <w:sz w:val="22"/>
        </w:rPr>
        <w:t>One consequence of the shift is that many utilities are now freezing or reducing their dividend payouts and reinvesting the money in the unregulated side of their business, where the potential for earnings growth is less certain but higher.</w:t>
      </w:r>
    </w:p>
    <w:p>
      <w:pPr>
        <w:pStyle w:val="NormalWeb"/>
        <w:spacing w:before="0" w:after="0"/>
        <w:rPr>
          <w:rFonts w:ascii="Times New Roman" w:hAnsi="Times New Roman" w:cs="Times New Roman"/>
          <w:sz w:val="22"/>
        </w:rPr>
      </w:pPr>
      <w:r>
        <w:rPr>
          <w:rFonts w:cs="Times New Roman" w:ascii="Times New Roman" w:hAnsi="Times New Roman"/>
          <w:sz w:val="22"/>
        </w:rPr>
        <w:t>In 1997, utilities were paying out about 85% of their earnings in dividends, said Ed Gaylor, manager of the Global Utilities Fund at Morgan Stanley. That figure has fallen to 55% or 60%.</w:t>
      </w:r>
    </w:p>
    <w:p>
      <w:pPr>
        <w:pStyle w:val="NormalWeb"/>
        <w:spacing w:before="0" w:after="0"/>
        <w:rPr>
          <w:rFonts w:ascii="Times New Roman" w:hAnsi="Times New Roman" w:cs="Times New Roman"/>
          <w:sz w:val="22"/>
        </w:rPr>
      </w:pPr>
      <w:r>
        <w:rPr>
          <w:rFonts w:cs="Times New Roman" w:ascii="Times New Roman" w:hAnsi="Times New Roman"/>
          <w:sz w:val="22"/>
        </w:rPr>
        <w:t>"It's a natural transition that's taking place," Kohli said.</w:t>
      </w:r>
    </w:p>
    <w:p>
      <w:pPr>
        <w:pStyle w:val="NormalWeb"/>
        <w:spacing w:before="0" w:after="0"/>
        <w:rPr>
          <w:rFonts w:ascii="Times New Roman" w:hAnsi="Times New Roman" w:cs="Times New Roman"/>
          <w:sz w:val="22"/>
        </w:rPr>
      </w:pPr>
      <w:r>
        <w:rPr>
          <w:rFonts w:cs="Times New Roman" w:ascii="Times New Roman" w:hAnsi="Times New Roman"/>
          <w:sz w:val="22"/>
        </w:rPr>
        <w:t>The payoff appears to be higher revenue. According to the EEI report, utility revenue rose 40% in 2000 to a record-high $441 billion. Revenue rose on both the regulated and unregulated sides of the business, but investment in the latter was associated with higher grosses, EEI said.</w:t>
      </w:r>
    </w:p>
    <w:p>
      <w:pPr>
        <w:pStyle w:val="NormalWeb"/>
        <w:spacing w:before="0" w:after="0"/>
        <w:rPr>
          <w:rFonts w:ascii="Times New Roman" w:hAnsi="Times New Roman" w:cs="Times New Roman"/>
          <w:sz w:val="22"/>
        </w:rPr>
      </w:pPr>
      <w:r>
        <w:rPr>
          <w:rFonts w:cs="Times New Roman" w:ascii="Times New Roman" w:hAnsi="Times New Roman"/>
          <w:sz w:val="22"/>
        </w:rPr>
        <w:t>"Overall, there was a correlation between large revenues and a high percentage of non-regulated activities," the study said.</w:t>
      </w:r>
    </w:p>
    <w:p>
      <w:pPr>
        <w:pStyle w:val="NormalWeb"/>
        <w:spacing w:before="0" w:after="0"/>
        <w:rPr>
          <w:rFonts w:ascii="Times New Roman" w:hAnsi="Times New Roman" w:cs="Times New Roman"/>
          <w:sz w:val="22"/>
        </w:rPr>
      </w:pPr>
      <w:r>
        <w:rPr>
          <w:rFonts w:cs="Times New Roman" w:ascii="Times New Roman" w:hAnsi="Times New Roman"/>
          <w:sz w:val="22"/>
        </w:rPr>
        <w:t>The shift has led Kohli to juggle some of the holdings of his fund, which invests almost entirely in traditional utilities, to keep its dividend yield at 4.2%. For example, he sold shares of unregulated Mirant Corp. (MIR) to buy back shares of regulated Southern Co. (SO), which completed its spin-off of Mirant in April.</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New Risks</w:t>
      </w:r>
    </w:p>
    <w:p>
      <w:pPr>
        <w:pStyle w:val="NormalWeb"/>
        <w:spacing w:before="0" w:after="0"/>
        <w:rPr>
          <w:rFonts w:ascii="Times New Roman" w:hAnsi="Times New Roman" w:cs="Times New Roman"/>
          <w:sz w:val="22"/>
        </w:rPr>
      </w:pPr>
      <w:r>
        <w:rPr>
          <w:rFonts w:cs="Times New Roman" w:ascii="Times New Roman" w:hAnsi="Times New Roman"/>
          <w:sz w:val="22"/>
        </w:rPr>
        <w:t>Another consequence of the shift is that potential investors have to consider whether the new unregulated units have managers who can run the business.</w:t>
      </w:r>
    </w:p>
    <w:p>
      <w:pPr>
        <w:pStyle w:val="NormalWeb"/>
        <w:spacing w:before="0" w:after="0"/>
        <w:rPr>
          <w:rFonts w:ascii="Times New Roman" w:hAnsi="Times New Roman" w:cs="Times New Roman"/>
          <w:sz w:val="22"/>
        </w:rPr>
      </w:pPr>
      <w:r>
        <w:rPr>
          <w:rFonts w:cs="Times New Roman" w:ascii="Times New Roman" w:hAnsi="Times New Roman"/>
          <w:sz w:val="22"/>
        </w:rPr>
        <w:t>"You don't want a fellow who's been around for 20 years," Gaylor said. "They carry the baggage of a regulated executive."</w:t>
      </w:r>
    </w:p>
    <w:p>
      <w:pPr>
        <w:pStyle w:val="NormalWeb"/>
        <w:spacing w:before="0" w:after="0"/>
        <w:rPr>
          <w:rFonts w:ascii="Times New Roman" w:hAnsi="Times New Roman" w:cs="Times New Roman"/>
          <w:sz w:val="22"/>
        </w:rPr>
      </w:pPr>
      <w:r>
        <w:rPr>
          <w:rFonts w:cs="Times New Roman" w:ascii="Times New Roman" w:hAnsi="Times New Roman"/>
          <w:sz w:val="22"/>
        </w:rPr>
        <w:t>One benefit of deregulation is that it brings an entrepreneurial spirit to a stodgy industry, Kohli said. On the other hand, the risks present in the wholesale power markets have been made evident in recent years.</w:t>
      </w:r>
    </w:p>
    <w:p>
      <w:pPr>
        <w:pStyle w:val="NormalWeb"/>
        <w:spacing w:before="0" w:after="0"/>
        <w:rPr>
          <w:rFonts w:ascii="Times New Roman" w:hAnsi="Times New Roman" w:cs="Times New Roman"/>
          <w:sz w:val="22"/>
        </w:rPr>
      </w:pPr>
      <w:r>
        <w:rPr>
          <w:rFonts w:cs="Times New Roman" w:ascii="Times New Roman" w:hAnsi="Times New Roman"/>
          <w:sz w:val="22"/>
        </w:rPr>
        <w:t>Notably, Cinergy Corp. (CIN) lost $73 million in the Midwestern wholesale markets in the summer of 1999, and California's two largest utilities, Edison International (EIX) unit Southern California Edison and PG&amp;E Corp. (PCG) unit Pacific Gas &amp; Electric, were left insolvent early this year by out-of-control prices in the West.</w:t>
      </w:r>
    </w:p>
    <w:p>
      <w:pPr>
        <w:pStyle w:val="NormalWeb"/>
        <w:spacing w:before="0" w:after="0"/>
        <w:rPr>
          <w:rFonts w:ascii="Times New Roman" w:hAnsi="Times New Roman" w:cs="Times New Roman"/>
          <w:sz w:val="22"/>
        </w:rPr>
      </w:pPr>
      <w:r>
        <w:rPr>
          <w:rFonts w:cs="Times New Roman" w:ascii="Times New Roman" w:hAnsi="Times New Roman"/>
          <w:sz w:val="22"/>
        </w:rPr>
        <w:t>Credit ratings companies have issued more downgrades that upgrades in recent years, as energy companies' investments in the riskier side of the business have grown, said Peter Rigby, a director at Standard &amp; Poor's. The situation, however, is improving, Rigby said.</w:t>
      </w:r>
    </w:p>
    <w:p>
      <w:pPr>
        <w:pStyle w:val="NormalWeb"/>
        <w:spacing w:before="0" w:after="0"/>
        <w:rPr>
          <w:rFonts w:ascii="Times New Roman" w:hAnsi="Times New Roman" w:cs="Times New Roman"/>
          <w:sz w:val="22"/>
        </w:rPr>
      </w:pPr>
      <w:r>
        <w:rPr>
          <w:rFonts w:cs="Times New Roman" w:ascii="Times New Roman" w:hAnsi="Times New Roman"/>
          <w:sz w:val="22"/>
        </w:rPr>
        <w:t>"More and more companies are putting in solid trading operations with the proper risk management," he said.</w:t>
      </w:r>
    </w:p>
    <w:p>
      <w:pPr>
        <w:pStyle w:val="HTMLPreformatted"/>
        <w:rPr>
          <w:rFonts w:ascii="Times New Roman" w:hAnsi="Times New Roman" w:cs="Times New Roman"/>
          <w:sz w:val="22"/>
        </w:rPr>
      </w:pPr>
      <w:r>
        <w:rPr>
          <w:rFonts w:eastAsia="Times New Roman" w:cs="Times New Roman" w:ascii="Times New Roman" w:hAnsi="Times New Roman"/>
          <w:sz w:val="22"/>
        </w:rPr>
        <w:t xml:space="preserve">     </w:t>
      </w:r>
      <w:r>
        <w:rPr>
          <w:rFonts w:cs="Times New Roman" w:ascii="Times New Roman" w:hAnsi="Times New Roman"/>
          <w:sz w:val="22"/>
        </w:rPr>
        <w:t>Trend Turns On Texas</w:t>
      </w:r>
    </w:p>
    <w:p>
      <w:pPr>
        <w:pStyle w:val="NormalWeb"/>
        <w:spacing w:before="0" w:after="0"/>
        <w:rPr>
          <w:rFonts w:ascii="Times New Roman" w:hAnsi="Times New Roman" w:cs="Times New Roman"/>
          <w:sz w:val="22"/>
        </w:rPr>
      </w:pPr>
      <w:r>
        <w:rPr>
          <w:rFonts w:cs="Times New Roman" w:ascii="Times New Roman" w:hAnsi="Times New Roman"/>
          <w:sz w:val="22"/>
        </w:rPr>
        <w:t>How quickly utilities' unregulated units continue to develop could hinge on how well retail deregulation takes hold in Texas, Kohli said.</w:t>
      </w:r>
    </w:p>
    <w:p>
      <w:pPr>
        <w:pStyle w:val="NormalWeb"/>
        <w:spacing w:before="0" w:after="0"/>
        <w:rPr>
          <w:rFonts w:ascii="Times New Roman" w:hAnsi="Times New Roman" w:cs="Times New Roman"/>
          <w:sz w:val="22"/>
        </w:rPr>
      </w:pPr>
      <w:r>
        <w:rPr>
          <w:rFonts w:cs="Times New Roman" w:ascii="Times New Roman" w:hAnsi="Times New Roman"/>
          <w:sz w:val="22"/>
        </w:rPr>
        <w:t>The state launched a pilot program for retail customers interested in shopping for new electricity providers July 31. Full statewide retail electric competition begins Jan. 1.</w:t>
      </w:r>
    </w:p>
    <w:p>
      <w:pPr>
        <w:pStyle w:val="NormalWeb"/>
        <w:spacing w:before="0" w:after="0"/>
        <w:rPr>
          <w:rFonts w:ascii="Times New Roman" w:hAnsi="Times New Roman" w:cs="Times New Roman"/>
          <w:sz w:val="22"/>
        </w:rPr>
      </w:pPr>
      <w:r>
        <w:rPr>
          <w:rFonts w:cs="Times New Roman" w:ascii="Times New Roman" w:hAnsi="Times New Roman"/>
          <w:sz w:val="22"/>
        </w:rPr>
        <w:t>In Texas alone, three major utilities - TXU Corp. (TXU), Reliant Energy Inc. (REI) and American Electric Power Co. (AEP) - will shift much of their business from the regulated to the unregulated world as the competitive environment takes hold, Kohli said. After the shift, revenues from their unregulated units could account for as much as 60% of their total revenue, he added.</w:t>
      </w:r>
    </w:p>
    <w:p>
      <w:pPr>
        <w:pStyle w:val="NormalWeb"/>
        <w:spacing w:before="0" w:after="0"/>
        <w:rPr>
          <w:rFonts w:ascii="Times New Roman" w:hAnsi="Times New Roman" w:cs="Times New Roman"/>
          <w:sz w:val="22"/>
        </w:rPr>
      </w:pPr>
      <w:r>
        <w:rPr>
          <w:rFonts w:cs="Times New Roman" w:ascii="Times New Roman" w:hAnsi="Times New Roman"/>
          <w:sz w:val="22"/>
        </w:rPr>
        <w:t>Success in Texas could also spur retail deregulation across the country, counteracting the negative influence of price spikes and blackouts associated with California's experiment, he said.</w:t>
      </w:r>
    </w:p>
    <w:p>
      <w:pPr>
        <w:pStyle w:val="NormalWeb"/>
        <w:spacing w:before="0" w:after="0"/>
        <w:rPr>
          <w:rFonts w:ascii="Times New Roman" w:hAnsi="Times New Roman" w:cs="Times New Roman"/>
          <w:sz w:val="22"/>
        </w:rPr>
      </w:pPr>
      <w:r>
        <w:rPr>
          <w:rFonts w:cs="Times New Roman" w:ascii="Times New Roman" w:hAnsi="Times New Roman"/>
          <w:sz w:val="22"/>
        </w:rPr>
        <w:t>-By Kristen McNamara, Dow Jones Newswires; 201-938-2061; kristen.mcnamara@dowjones.com</w:t>
      </w:r>
    </w:p>
    <w:p>
      <w:pPr>
        <w:pStyle w:val="Normal"/>
        <w:jc w:val="center"/>
        <w:rPr>
          <w:b/>
          <w:bCs/>
          <w:szCs w:val="20"/>
        </w:rPr>
      </w:pPr>
      <w:r>
        <w:rPr>
          <w:b/>
          <w:bCs/>
          <w:szCs w:val="20"/>
        </w:rPr>
        <w:t xml:space="preserve">Copyright © 2001 Dow Jones &amp; Company, Inc. All Rights Reserved. </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t xml:space="preserve">Printing, distribution, and use of this material is governed by your Subscription Agreement and copyright laws. </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NormalWeb"/>
        <w:spacing w:before="0" w:after="0"/>
        <w:rPr>
          <w:rFonts w:ascii="Arial" w:hAnsi="Arial" w:cs="Arial"/>
          <w:sz w:val="20"/>
          <w:szCs w:val="20"/>
        </w:rPr>
      </w:pPr>
      <w:r>
        <w:rPr>
          <w:rFonts w:cs="Arial" w:ascii="Arial" w:hAnsi="Arial"/>
          <w:sz w:val="20"/>
          <w:szCs w:val="20"/>
        </w:rPr>
        <w:t>September 11, 2001</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rPr>
          <w:rFonts w:ascii="Arial" w:hAnsi="Arial" w:cs="Arial"/>
          <w:b/>
          <w:bCs/>
          <w:szCs w:val="20"/>
        </w:rPr>
      </w:pPr>
      <w:r>
        <w:rPr>
          <w:rFonts w:cs="Arial" w:ascii="Arial" w:hAnsi="Arial"/>
          <w:b/>
          <w:bCs/>
          <w:szCs w:val="20"/>
        </w:rPr>
        <w:t>Mirant Commits $50 Million to Fund Climate Change Initiatives</w:t>
      </w:r>
    </w:p>
    <w:p>
      <w:pPr>
        <w:pStyle w:val="NormalWeb"/>
        <w:spacing w:before="0" w:after="0"/>
        <w:rPr>
          <w:rFonts w:ascii="Arial" w:hAnsi="Arial" w:cs="Arial"/>
          <w:b/>
          <w:bCs/>
          <w:szCs w:val="20"/>
        </w:rPr>
      </w:pPr>
      <w:r>
        <w:rPr>
          <w:rFonts w:cs="Arial" w:ascii="Arial" w:hAnsi="Arial"/>
          <w:b/>
          <w:bCs/>
          <w:szCs w:val="20"/>
        </w:rPr>
      </w:r>
    </w:p>
    <w:p>
      <w:pPr>
        <w:pStyle w:val="NormalWeb"/>
        <w:spacing w:before="0" w:after="0"/>
        <w:rPr>
          <w:rFonts w:ascii="Times New Roman" w:hAnsi="Times New Roman" w:cs="Times New Roman"/>
          <w:b/>
          <w:bCs/>
          <w:sz w:val="22"/>
          <w:szCs w:val="20"/>
        </w:rPr>
      </w:pPr>
      <w:r>
        <w:rPr>
          <w:rFonts w:cs="Arial" w:ascii="Arial" w:hAnsi="Arial"/>
          <w:sz w:val="20"/>
          <w:szCs w:val="20"/>
        </w:rPr>
        <w:t>Mirant today announced that it will fund at least $50 million in initiatives to help find solutions to global climate change. The investment, which will be made over 10 years, is one of several key projects outlined in Mirant's first, annual environmental report.</w:t>
        <w:br/>
        <w:br/>
        <w:t>``This funding is a further investment in the development of a progressive environmental program that can benefit the global community in which we operate,'' said Marce Fuller, president and chief executive officer, Mirant. ``Mirant is striving to continue improving its environmental performance. For us, this includes taking action now to mitigate our greenhouse gas emissions.''</w:t>
        <w:br/>
        <w:br/>
        <w:t>Mirant's environmental report contains a comprehensive climate change action plan outlining the company's commitment to fund climate change initiatives including greenhouse gas (GHG) mitigation projects to help offset its CO2 emissions, such as GHG source reductions, energy efficiency improvements and carbon sequestration projects. The company will also fund research to further understand the causes, impacts and pace of climate change as well as research to develop less carbon-intensive generation technologies and CO2 capture technologies.</w:t>
        <w:br/>
        <w:br/>
        <w:t>Mirant will utilize the Greenhouse Gas (GHG) Protocol to develop an inventory of its GHG emissions. Developed by the World Resources Institute and the World Business Council for Sustainable Development, the protocol will enable Mirant to track its CO2 emissions and the progress of its mitigation measures. The company plans to develop a CO2 emissions rate reduction goal by the end of the year.</w:t>
        <w:br/>
        <w:br/>
        <w:t>``We are delighted the GHG Protocol will help Mirant lay the foundation for their climate protection strategy,'' said Elizabeth Cook, Director of World Resources Institute's Environment and Business Program. Undertaking a greenhouse gas inventory is the place to start, yet emissions reductions and investments in clean energy technologies is where we hope this information would lead an energy company. It's great to see Mirant make a commitment down this path.``</w:t>
        <w:br/>
        <w:br/>
        <w:t>``Renewable energy will play an important role in meeting global energy demand, and we will pursue opportunities to develop and invest in renewable generation projects,'' said Barney Rush, chief executive officer of Mirant's European business group. ``Mirant expects that Europe offers many of the best opportunities for investment in renewable energy given the targets set by several European Union countries to increase their share of renewables.'' Additionally, the vast majority of the company's new power generation currently under advanced development calls for the use of state-of-the-art natural gas-fired technology. It is the most efficient fossil fuel technology and has the lowest CO2 emission rate in comparison to other fossil fuels.</w:t>
        <w:br/>
        <w:br/>
        <w:t>Mirant's investment announcement was one of several highlights listed in the company's environmental report. The report features several environmental initiatives the company has developed such as: a corporate environmental policy, an environmental management system, establishment of environmental performance indicators to set improvement targets and measure performance, a decision to link compensation of employees to environmental performance, and a commitment to develop air emissions reduction goals.</w:t>
        <w:br/>
        <w:br/>
        <w:t>Mirant also recently announced an investment of $3 million in Cheng Power Systems of Mountain View, Calif., to develop and commercialize products that decrease Nitrogen Oxide (NOx) emissions and increase fuel use in power generation plants. This funding was made through Mirant's recently formed venture capital group.</w:t>
      </w:r>
    </w:p>
    <w:p>
      <w:pPr>
        <w:pStyle w:val="NormalWeb"/>
        <w:spacing w:before="0" w:after="0"/>
        <w:rPr>
          <w:rFonts w:ascii="Arial" w:hAnsi="Arial" w:cs="Arial"/>
          <w:b/>
          <w:bCs/>
          <w:sz w:val="20"/>
          <w:szCs w:val="20"/>
        </w:rPr>
      </w:pPr>
      <w:r>
        <w:rPr>
          <w:rFonts w:cs="Arial" w:ascii="Arial" w:hAnsi="Arial"/>
          <w:b/>
          <w:bCs/>
          <w:sz w:val="20"/>
          <w:szCs w:val="20"/>
        </w:rPr>
      </w:r>
    </w:p>
    <w:p>
      <w:pPr>
        <w:pStyle w:val="Heading1"/>
        <w:ind w:hanging="0" w:start="0"/>
        <w:rPr/>
      </w:pPr>
      <w:r>
        <w:rPr/>
        <w:t>Rest of nation starting to feel pain of power deregulation</w:t>
      </w:r>
    </w:p>
    <w:p>
      <w:pPr>
        <w:pStyle w:val="Normal"/>
        <w:jc w:val="center"/>
        <w:rPr/>
      </w:pPr>
      <w:r>
        <w:rPr/>
      </w:r>
    </w:p>
    <w:p>
      <w:pPr>
        <w:pStyle w:val="NormalWeb"/>
        <w:spacing w:before="0" w:after="0"/>
        <w:rPr/>
      </w:pPr>
      <w:r>
        <w:rPr>
          <w:b/>
          <w:bCs/>
          <w:sz w:val="27"/>
          <w:szCs w:val="27"/>
        </w:rPr>
        <w:t>By Bill Ainsworth</w:t>
      </w:r>
      <w:r>
        <w:rPr/>
        <w:t xml:space="preserve"> </w:t>
      </w:r>
    </w:p>
    <w:p>
      <w:pPr>
        <w:pStyle w:val="NormalWeb"/>
        <w:spacing w:before="0" w:after="0"/>
        <w:rPr/>
      </w:pPr>
      <w:r>
        <w:rPr>
          <w:b/>
          <w:bCs/>
        </w:rPr>
        <w:t>September 10, 2001</w:t>
      </w:r>
      <w:r>
        <w:rPr/>
        <w:t xml:space="preserve"> </w:t>
      </w:r>
    </w:p>
    <w:p>
      <w:pPr>
        <w:pStyle w:val="NormalWeb"/>
        <w:spacing w:before="0" w:after="0"/>
        <w:rPr/>
      </w:pPr>
      <w:r>
        <w:rPr/>
        <w:br/>
        <w:t xml:space="preserve">SACRAMENTO -- Electricity supplies plummeted. Regulators ignored transmission problems. </w:t>
      </w:r>
    </w:p>
    <w:p>
      <w:pPr>
        <w:pStyle w:val="NormalWeb"/>
        <w:spacing w:before="0" w:after="0"/>
        <w:rPr/>
      </w:pPr>
      <w:r>
        <w:rPr/>
        <w:t xml:space="preserve">Utilities had to sell their power plants to merchant generators. Electricity prices rose dramatically, but federal officials were slow to intervene. </w:t>
      </w:r>
    </w:p>
    <w:p>
      <w:pPr>
        <w:pStyle w:val="NormalWeb"/>
        <w:spacing w:before="0" w:after="0"/>
        <w:rPr/>
      </w:pPr>
      <w:r>
        <w:rPr/>
        <w:t xml:space="preserve">Sound like a short history of the California energy crisis? </w:t>
      </w:r>
    </w:p>
    <w:p>
      <w:pPr>
        <w:pStyle w:val="NormalWeb"/>
        <w:spacing w:before="0" w:after="0"/>
        <w:rPr/>
      </w:pPr>
      <w:r>
        <w:rPr/>
        <w:t xml:space="preserve">Actually, it's a description of the problems in the deregulated market in New York, where customers of that state's largest utility have experienced a nearly 40 percent increase in summer rates. </w:t>
      </w:r>
    </w:p>
    <w:p>
      <w:pPr>
        <w:pStyle w:val="NormalWeb"/>
        <w:spacing w:before="0" w:after="0"/>
        <w:rPr/>
      </w:pPr>
      <w:r>
        <w:rPr/>
        <w:t xml:space="preserve">The account is contained in a new report by the Consumer Federation of America, a consumer group, that details widespread problems with deregulation throughout the United States. </w:t>
      </w:r>
    </w:p>
    <w:p>
      <w:pPr>
        <w:pStyle w:val="NormalWeb"/>
        <w:spacing w:before="0" w:after="0"/>
        <w:rPr/>
      </w:pPr>
      <w:r>
        <w:rPr/>
        <w:t xml:space="preserve">The report should provide at least a small degree of comfort for California residents and lawmakers. Its conclusion: We are not alone in suffering. </w:t>
      </w:r>
    </w:p>
    <w:p>
      <w:pPr>
        <w:pStyle w:val="NormalWeb"/>
        <w:spacing w:before="0" w:after="0"/>
        <w:rPr/>
      </w:pPr>
      <w:r>
        <w:rPr/>
        <w:t xml:space="preserve">Competition in the electricity market has led to double-digit price increases in Massachusetts, while residents of Montana face a 50 percent rate hike. Texas has also experienced price spikes. </w:t>
      </w:r>
    </w:p>
    <w:p>
      <w:pPr>
        <w:pStyle w:val="NormalWeb"/>
        <w:spacing w:before="0" w:after="0"/>
        <w:rPr/>
      </w:pPr>
      <w:r>
        <w:rPr/>
        <w:t xml:space="preserve">Meanwhile, Pennsylvania, the state that's been held up as the shining example of deregulation's success, is now experiencing higher prices due to the end of regulated cuts and to higher natural-gas prices, the report states. </w:t>
      </w:r>
    </w:p>
    <w:p>
      <w:pPr>
        <w:pStyle w:val="NormalWeb"/>
        <w:spacing w:before="0" w:after="0"/>
        <w:rPr/>
      </w:pPr>
      <w:r>
        <w:rPr/>
        <w:t xml:space="preserve">California, as it turns out, is not the great exception. It merely provides a more dramatic example of the fundamental flaws of the deregulation scheme promoted by the Federal Energy Regulatory Commission. </w:t>
      </w:r>
    </w:p>
    <w:p>
      <w:pPr>
        <w:pStyle w:val="NormalWeb"/>
        <w:spacing w:before="0" w:after="0"/>
        <w:rPr/>
      </w:pPr>
      <w:r>
        <w:rPr/>
        <w:t xml:space="preserve">First, the report points out, electricity isn't a good candidate for deregulation. It's an essential commodity that's impossible to store. It has to be transported on complex networks. </w:t>
      </w:r>
    </w:p>
    <w:p>
      <w:pPr>
        <w:pStyle w:val="NormalWeb"/>
        <w:spacing w:before="0" w:after="0"/>
        <w:rPr/>
      </w:pPr>
      <w:r>
        <w:rPr/>
        <w:t xml:space="preserve">Under the old system of regulated monopolies, the same entity that generated the electricity also delivered it to businesses and homes. </w:t>
      </w:r>
    </w:p>
    <w:p>
      <w:pPr>
        <w:pStyle w:val="NormalWeb"/>
        <w:spacing w:before="0" w:after="0"/>
        <w:rPr/>
      </w:pPr>
      <w:r>
        <w:rPr/>
        <w:t xml:space="preserve">The FERC, however, demanded that utilities sell off their power plants to other companies so the utilities wouldn't have an unfair advantage in the new competitive market. </w:t>
      </w:r>
    </w:p>
    <w:p>
      <w:pPr>
        <w:pStyle w:val="NormalWeb"/>
        <w:spacing w:before="0" w:after="0"/>
        <w:rPr/>
      </w:pPr>
      <w:r>
        <w:rPr/>
        <w:t xml:space="preserve">This plan, however, eliminated the efficiencies of an integrated system. California created the Independent System Operator to oversee the power grid and gave it the complicated task of matching supply with demand throughout California. Previously, each of the state's three major utilities handled that function in its service area. </w:t>
      </w:r>
    </w:p>
    <w:p>
      <w:pPr>
        <w:pStyle w:val="NormalWeb"/>
        <w:spacing w:before="0" w:after="0"/>
        <w:rPr/>
      </w:pPr>
      <w:r>
        <w:rPr/>
        <w:t xml:space="preserve">On top of that, under regulation, utilities were responsible for making sure there was adequate supply to cover peak periods of demand. They could buy or build power plants for those purposes. </w:t>
      </w:r>
    </w:p>
    <w:p>
      <w:pPr>
        <w:pStyle w:val="NormalWeb"/>
        <w:spacing w:before="0" w:after="0"/>
        <w:rPr/>
      </w:pPr>
      <w:r>
        <w:rPr/>
        <w:t xml:space="preserve">Under deregulation, no one really has that responsibility. Private companies are encouraged to build more power plants, but they are often reluctant to risk reducing their profits by increasing supply. </w:t>
      </w:r>
    </w:p>
    <w:p>
      <w:pPr>
        <w:pStyle w:val="NormalWeb"/>
        <w:spacing w:before="0" w:after="0"/>
        <w:rPr/>
      </w:pPr>
      <w:r>
        <w:rPr/>
        <w:t xml:space="preserve">Deregulation has led to a huge growth in the buying and selling of energy, the report states. Each time electricity is bought or sold, someone makes a commission and tries to make a profit that is then added on to the price of that electricity. </w:t>
      </w:r>
    </w:p>
    <w:p>
      <w:pPr>
        <w:pStyle w:val="NormalWeb"/>
        <w:spacing w:before="0" w:after="0"/>
        <w:rPr/>
      </w:pPr>
      <w:r>
        <w:rPr/>
        <w:t xml:space="preserve">These new markets for buying and selling electricity require extensive and expensive government monitoring to make sure that generators are not price-gouging, the report states. </w:t>
      </w:r>
    </w:p>
    <w:p>
      <w:pPr>
        <w:pStyle w:val="NormalWeb"/>
        <w:spacing w:before="0" w:after="0"/>
        <w:rPr/>
      </w:pPr>
      <w:r>
        <w:rPr/>
        <w:t xml:space="preserve">State Sen. Steve Peace, D-El Cajon, who pushed deregulation legislation in California, said the report shows that federal rules requiring separating transmission from generation have hurt deregulation in California and throughout the nation. </w:t>
      </w:r>
    </w:p>
    <w:p>
      <w:pPr>
        <w:pStyle w:val="NormalWeb"/>
        <w:spacing w:before="0" w:after="0"/>
        <w:rPr/>
      </w:pPr>
      <w:r>
        <w:rPr/>
        <w:t xml:space="preserve">"This model is irrational," he said. "In order for it to work, it requires more government intervention and knowledge than a classic regulatory structure." </w:t>
      </w:r>
    </w:p>
    <w:p>
      <w:pPr>
        <w:pStyle w:val="NormalWeb"/>
        <w:spacing w:before="0" w:after="0"/>
        <w:rPr/>
      </w:pPr>
      <w:r>
        <w:rPr/>
        <w:t xml:space="preserve">Sophisticated market regulation is expensive. But Californians know that insufficient regulation is even more expensive. The rest of the nation is just starting to learn that. </w:t>
      </w:r>
    </w:p>
    <w:p>
      <w:pPr>
        <w:pStyle w:val="NormalWeb"/>
        <w:spacing w:before="0" w:after="0"/>
        <w:rPr/>
      </w:pPr>
      <w:r>
        <w:rPr>
          <w:i/>
          <w:iCs/>
        </w:rPr>
        <w:t>Bill Ainsworth covers Sacramento for the Union-Tribune.</w:t>
      </w:r>
      <w:r>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rPr>
          <w:rFonts w:ascii="Arial" w:hAnsi="Arial" w:cs="Arial"/>
          <w:sz w:val="20"/>
          <w:szCs w:val="20"/>
        </w:rPr>
      </w:pPr>
      <w:r>
        <w:rPr>
          <w:rFonts w:cs="Arial" w:ascii="Arial" w:hAnsi="Arial"/>
          <w:sz w:val="20"/>
          <w:szCs w:val="20"/>
        </w:rPr>
        <w:t>September 10, 2001</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rPr>
          <w:rFonts w:ascii="Arial" w:hAnsi="Arial" w:cs="Arial"/>
          <w:b/>
          <w:bCs/>
          <w:sz w:val="40"/>
          <w:szCs w:val="20"/>
        </w:rPr>
      </w:pPr>
      <w:r>
        <w:rPr>
          <w:rFonts w:cs="Arial" w:ascii="Arial" w:hAnsi="Arial"/>
          <w:b/>
          <w:bCs/>
          <w:sz w:val="40"/>
          <w:szCs w:val="20"/>
        </w:rPr>
        <w:t>Duke Sees Credit Squeeze For Plant Operators</w:t>
      </w:r>
    </w:p>
    <w:p>
      <w:pPr>
        <w:pStyle w:val="NormalWeb"/>
        <w:spacing w:before="0" w:after="0"/>
        <w:rPr>
          <w:rFonts w:ascii="Arial" w:hAnsi="Arial" w:cs="Arial"/>
          <w:b/>
          <w:bCs/>
          <w:sz w:val="20"/>
          <w:szCs w:val="20"/>
        </w:rPr>
      </w:pPr>
      <w:r>
        <w:rPr>
          <w:rFonts w:cs="Arial" w:ascii="Arial" w:hAnsi="Arial"/>
          <w:b/>
          <w:bCs/>
          <w:sz w:val="20"/>
          <w:szCs w:val="20"/>
        </w:rPr>
      </w:r>
    </w:p>
    <w:p>
      <w:pPr>
        <w:pStyle w:val="NormalWeb"/>
        <w:spacing w:before="0" w:after="0"/>
        <w:rPr>
          <w:rFonts w:ascii="Times New Roman" w:hAnsi="Times New Roman" w:cs="Times New Roman"/>
          <w:b/>
          <w:bCs/>
          <w:sz w:val="22"/>
          <w:szCs w:val="20"/>
        </w:rPr>
      </w:pPr>
      <w:r>
        <w:rPr>
          <w:rFonts w:cs="Arial" w:ascii="Arial" w:hAnsi="Arial"/>
          <w:sz w:val="20"/>
          <w:szCs w:val="20"/>
        </w:rPr>
        <w:t>The U.S. economic slowdown is likely to lead to sharply reduced lending to electricity generation companies, forcing the industry to scale back plans for new power plant construction, a Duke Energy Corp. executive said, according to Reuters.</w:t>
        <w:br/>
        <w:br/>
        <w:t>``I predict that the next crisis we see in our industry will be a financing crisis,'' Steve Gilliland, senior vice president for Asset Management with Duke Energy North America told the annual meeting of the National Energy Services Association.</w:t>
        <w:br/>
        <w:br/>
        <w:t>Gilliland said he expected the U.S. economy to stumble along for the next two to three years, creating reduced demand for electricity and a credit squeeze for generation companies.</w:t>
        <w:br/>
        <w:br/>
        <w:t>``I believe that the lenders will get very aggressive about shutting off the tap,'' he said.</w:t>
        <w:br/>
        <w:br/>
        <w:t>The reduced flow of funds will force Duke, and other companies with ambitious plans to build new power plants, to proceed at a slower pace, he said.</w:t>
        <w:br/>
        <w:br/>
        <w:t>Gilliland said California had made little progress over the past year in solving the problems at the heart of its power crisis and that this was affecting the rest of the country.</w:t>
        <w:br/>
        <w:br/>
        <w:t>``The progress of deregulation has dramatically slowed or stopped as a result of what's happening in the West and in California particularly,'' he said.</w:t>
      </w:r>
    </w:p>
    <w:p>
      <w:pPr>
        <w:pStyle w:val="Normal"/>
        <w:rPr>
          <w:rFonts w:ascii="Times New Roman" w:hAnsi="Times New Roman" w:cs="Times New Roman"/>
          <w:b/>
          <w:bCs/>
          <w:sz w:val="22"/>
          <w:szCs w:val="20"/>
        </w:rPr>
      </w:pPr>
      <w:r>
        <w:rPr>
          <w:rFonts w:cs="Times New Roman"/>
          <w:b/>
          <w:bCs/>
          <w:sz w:val="22"/>
          <w:szCs w:val="20"/>
        </w:rPr>
      </w:r>
    </w:p>
    <w:p>
      <w:pPr>
        <w:pStyle w:val="Normal"/>
        <w:rPr>
          <w:rFonts w:ascii="Arial" w:hAnsi="Arial" w:cs="Arial"/>
          <w:sz w:val="20"/>
          <w:szCs w:val="20"/>
        </w:rPr>
      </w:pPr>
      <w:r>
        <w:rPr>
          <w:rFonts w:cs="Arial" w:ascii="Arial" w:hAnsi="Arial"/>
          <w:sz w:val="20"/>
          <w:szCs w:val="20"/>
        </w:rPr>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eastAsia="Times New Roman" w:cs="Arial"/>
        </w:rPr>
      </w:pPr>
      <w:r>
        <w:rPr>
          <w:rFonts w:eastAsia="Times New Roman" w:cs="Arial" w:ascii="Arial" w:hAnsi="Arial"/>
        </w:rPr>
        <w:t>September 10, 2001</w:t>
      </w:r>
    </w:p>
    <w:p>
      <w:pPr>
        <w:pStyle w:val="Normal"/>
        <w:rPr>
          <w:rFonts w:ascii="Arial" w:hAnsi="Arial" w:eastAsia="Times New Roman" w:cs="Arial"/>
          <w:sz w:val="20"/>
          <w:szCs w:val="20"/>
        </w:rPr>
      </w:pPr>
      <w:r>
        <w:rPr>
          <w:rFonts w:eastAsia="Times New Roman" w:cs="Arial" w:ascii="Arial" w:hAnsi="Arial"/>
          <w:sz w:val="20"/>
          <w:szCs w:val="20"/>
        </w:rPr>
      </w:r>
    </w:p>
    <w:p>
      <w:pPr>
        <w:pStyle w:val="BodyText"/>
        <w:rPr/>
      </w:pPr>
      <w:r>
        <w:rPr/>
        <w:t>Arkansas Officials Recommend Abandoning, Delaying Electric Deregulation</w:t>
      </w:r>
    </w:p>
    <w:p>
      <w:pPr>
        <w:pStyle w:val="Normal"/>
        <w:rPr>
          <w:rFonts w:ascii="Arial" w:hAnsi="Arial" w:cs="Arial"/>
          <w:b/>
          <w:bCs/>
          <w:sz w:val="20"/>
          <w:szCs w:val="20"/>
        </w:rPr>
      </w:pPr>
      <w:r>
        <w:rPr>
          <w:rFonts w:cs="Arial" w:ascii="Arial" w:hAnsi="Arial"/>
          <w:b/>
          <w:bCs/>
          <w:sz w:val="20"/>
          <w:szCs w:val="20"/>
        </w:rPr>
      </w:r>
    </w:p>
    <w:p>
      <w:pPr>
        <w:pStyle w:val="Normal"/>
        <w:rPr>
          <w:rFonts w:ascii="Arial" w:hAnsi="Arial" w:cs="Arial"/>
          <w:b/>
          <w:bCs/>
          <w:sz w:val="20"/>
          <w:szCs w:val="20"/>
        </w:rPr>
      </w:pPr>
      <w:r>
        <w:rPr>
          <w:rFonts w:cs="Arial" w:ascii="Arial" w:hAnsi="Arial"/>
          <w:b/>
          <w:bCs/>
          <w:sz w:val="20"/>
          <w:szCs w:val="20"/>
        </w:rPr>
      </w:r>
    </w:p>
    <w:p>
      <w:pPr>
        <w:pStyle w:val="Normal"/>
        <w:rPr/>
      </w:pPr>
      <w:r>
        <w:rPr>
          <w:rFonts w:cs="Arial" w:ascii="Arial" w:hAnsi="Arial"/>
          <w:sz w:val="20"/>
          <w:szCs w:val="20"/>
        </w:rPr>
        <w:t>The staff of the Arkansas Public Service Commission says electric deregulation should be scrapped or at least delayed until October 2004, because competition would lead to higher and unstable rates, according to a report in the Arkansas Democrat-Gazette newspaper.</w:t>
        <w:br/>
        <w:br/>
        <w:t xml:space="preserve">A study for the commission staff by Washington, D.C.-based consultants LaCapra Associates said undeveloped wholesale electric markets would cause higher, potentially volatile electric rates if retail markets were deregulated in October 2003. </w:t>
        <w:br/>
        <w:br/>
        <w:t xml:space="preserve">Because of the findings, John Bethel, the commission's executive director, favors repealing laws deregulating the state's retail electric market and starting over when conditions change. </w:t>
        <w:br/>
        <w:br/>
        <w:t xml:space="preserve">The three-member commission will consider the staff's views as well as those of Arkansas utilities and groups representing Arkansas consumers during an Oct. 18 hearing. It will issue an order after that and make another report to the state Legislature. </w:t>
        <w:br/>
        <w:br/>
        <w:t xml:space="preserve">Under Act 324, an amended version of Act 1556, the 1999 law to deregulate the state's electric-generation market, the commission can put off retail competition until October 2005. Any further delay would require action by Arkansas lawmakers. </w:t>
        <w:br/>
        <w:br/>
        <w:t xml:space="preserve">The La Capra study said wholesale electric markets, specifically the formation of regional groups to oversee interstate electric transmission, haven't developed. Also, utility back-office systems required to switch customers between service providers haven't been developed or tested. </w:t>
        <w:br/>
        <w:br/>
        <w:t>The study further said wholesale generation rates would likely fall from 2003 to 2005 because of development of new unregulated "merchant" power plants. However, those rates would likely rise from 2005 to 2010 and rates may be more volatile because they would be more closely tied to natural gas prices.</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altName w:val="Tahoma"/>
    <w:charset w:val="80"/>
    <w:family w:val="swiss"/>
    <w:pitch w:val="variable"/>
  </w:font>
  <w:font w:name="Liberation Sans">
    <w:altName w:val="Arial"/>
    <w:charset w:val="01" w:characterSet="utf-8"/>
    <w:family w:val="swiss"/>
    <w:pitch w:val="variable"/>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2"/>
      <w:szCs w:val="24"/>
      <w:lang w:val="en-US" w:bidi="ar-SA" w:eastAsia="zh-CN"/>
    </w:rPr>
  </w:style>
  <w:style w:type="paragraph" w:styleId="Heading1">
    <w:name w:val="heading 1"/>
    <w:basedOn w:val="Normal"/>
    <w:next w:val="BodyText"/>
    <w:qFormat/>
    <w:pPr>
      <w:numPr>
        <w:ilvl w:val="0"/>
        <w:numId w:val="1"/>
      </w:numPr>
      <w:spacing w:before="280" w:after="280"/>
      <w:outlineLvl w:val="0"/>
    </w:pPr>
    <w:rPr>
      <w:rFonts w:ascii="Arial Unicode MS;Tahoma" w:hAnsi="Arial Unicode MS;Tahoma" w:eastAsia="Arial Unicode MS;Tahoma" w:cs="Arial Unicode MS;Tahoma"/>
      <w:b/>
      <w:bCs/>
      <w:kern w:val="2"/>
      <w:sz w:val="48"/>
      <w:szCs w:val="48"/>
    </w:rPr>
  </w:style>
  <w:style w:type="paragraph" w:styleId="Heading2">
    <w:name w:val="heading 2"/>
    <w:basedOn w:val="Normal"/>
    <w:next w:val="BodyText"/>
    <w:qFormat/>
    <w:pPr>
      <w:numPr>
        <w:ilvl w:val="1"/>
        <w:numId w:val="1"/>
      </w:numPr>
      <w:spacing w:before="280" w:after="280"/>
      <w:outlineLvl w:val="1"/>
    </w:pPr>
    <w:rPr>
      <w:rFonts w:ascii="Arial Unicode MS;Tahoma" w:hAnsi="Arial Unicode MS;Tahoma" w:eastAsia="Arial Unicode MS;Tahoma" w:cs="Arial Unicode MS;Tahoma"/>
      <w:b/>
      <w:bCs/>
      <w:color w:val="000000"/>
      <w:sz w:val="36"/>
      <w:szCs w:val="36"/>
    </w:rPr>
  </w:style>
  <w:style w:type="paragraph" w:styleId="Heading5">
    <w:name w:val="heading 5"/>
    <w:basedOn w:val="Normal"/>
    <w:next w:val="BodyText"/>
    <w:qFormat/>
    <w:pPr>
      <w:numPr>
        <w:ilvl w:val="4"/>
        <w:numId w:val="1"/>
      </w:numPr>
      <w:spacing w:before="280" w:after="280"/>
      <w:outlineLvl w:val="4"/>
    </w:pPr>
    <w:rPr>
      <w:rFonts w:ascii="Arial Unicode MS;Tahoma" w:hAnsi="Arial Unicode MS;Tahoma" w:eastAsia="Arial Unicode MS;Tahoma" w:cs="Arial Unicode MS;Tahoma"/>
      <w:b/>
      <w:bCs/>
      <w:color w:val="000000"/>
      <w:sz w:val="20"/>
      <w:szCs w:val="20"/>
    </w:rPr>
  </w:style>
  <w:style w:type="character" w:styleId="DefaultParagraphFont">
    <w:name w:val="Default Paragraph Font"/>
    <w:qFormat/>
    <w:rPr/>
  </w:style>
  <w:style w:type="character" w:styleId="arttype">
    <w:name w:val="arttype"/>
    <w:basedOn w:val="DefaultParagraphFont"/>
    <w:qFormat/>
    <w:rPr>
      <w:rFonts w:ascii="Arial" w:hAnsi="Arial" w:cs="Arial"/>
      <w:sz w:val="21"/>
      <w:szCs w:val="21"/>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3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Tahoma" w:hAnsi="Arial Unicode MS;Tahoma" w:eastAsia="Arial Unicode MS;Tahoma" w:cs="Arial Unicode MS;Tahoma"/>
      <w:color w:val="000000"/>
      <w:sz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ooper@sacbee.com" TargetMode="External"/><Relationship Id="rId3" Type="http://schemas.openxmlformats.org/officeDocument/2006/relationships/hyperlink" Target="mailto:dwalters@sacbee.com" TargetMode="External"/><Relationship Id="rId4" Type="http://schemas.openxmlformats.org/officeDocument/2006/relationships/hyperlink" Target="mailto:jhill@sacbee.com" TargetMode="External"/><Relationship Id="rId5" Type="http://schemas.openxmlformats.org/officeDocument/2006/relationships/hyperlink" Target="http://www.nytimes.com/redirect/marketwatch/redirect.ctx?MW=http://custom.marketwatch.com/custom/nyt-com/html-companyprofile.asp&amp;symb=SPI" TargetMode="External"/><Relationship Id="rId6" Type="http://schemas.openxmlformats.org/officeDocument/2006/relationships/hyperlink" Target="http://www.nytimes.com/redirect/marketwatch/redirect.ctx?MW=http://custom.marketwatch.com/custom/nyt-com/html-companyprofile.asp&amp;symb=PPW-" TargetMode="External"/><Relationship Id="rId7" Type="http://schemas.openxmlformats.org/officeDocument/2006/relationships/hyperlink" Target="mailto:lmecoy@sacbee.com" TargetMode="External"/><Relationship Id="rId8" Type="http://schemas.openxmlformats.org/officeDocument/2006/relationships/hyperlink" Target="mailto:btansey@sfchronicle.com" TargetMode="External"/><Relationship Id="rId9" Type="http://schemas.openxmlformats.org/officeDocument/2006/relationships/hyperlink" Target="http://www.sfgate.com/chronicle/info/copyright" TargetMode="External"/><Relationship Id="rId10" Type="http://schemas.openxmlformats.org/officeDocument/2006/relationships/hyperlink" Target="mailto:btansey@sfchronicle.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2001-09-11T10:47:00Z</dcterms:created>
  <dc:creator>Don Schultz</dc:creator>
  <dc:description/>
  <dc:language>en-CA</dc:language>
  <cp:lastModifiedBy>Don Schultz</cp:lastModifiedBy>
  <dcterms:modified xsi:type="dcterms:W3CDTF">2001-09-13T11:24:00Z</dcterms:modified>
  <cp:revision>14</cp:revision>
  <dc:subject/>
  <dc:title>September 11, 2001</dc:title>
</cp:coreProperties>
</file>