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rPr>
      </w:pPr>
      <w:r>
        <w:rPr>
          <w:rFonts w:cs="Arial" w:ascii="Arial" w:hAnsi="Arial"/>
        </w:rPr>
        <w:t xml:space="preserve">RESPONSE OF THE </w:t>
      </w:r>
    </w:p>
    <w:p>
      <w:pPr>
        <w:pStyle w:val="Heading1"/>
        <w:ind w:hanging="0" w:start="0"/>
        <w:jc w:val="center"/>
        <w:rPr>
          <w:rFonts w:ascii="Arial" w:hAnsi="Arial" w:cs="Arial"/>
        </w:rPr>
      </w:pPr>
      <w:r>
        <w:rPr>
          <w:rFonts w:cs="Arial" w:ascii="Arial" w:hAnsi="Arial"/>
        </w:rPr>
        <w:t xml:space="preserve">SACRAMENTO MUNICIPAL UTILITY DISTRICT </w:t>
      </w:r>
    </w:p>
    <w:p>
      <w:pPr>
        <w:pStyle w:val="Heading1"/>
        <w:ind w:hanging="0" w:start="0"/>
        <w:jc w:val="center"/>
        <w:rPr>
          <w:rFonts w:ascii="Arial" w:hAnsi="Arial" w:cs="Arial"/>
        </w:rPr>
      </w:pPr>
      <w:r>
        <w:rPr>
          <w:rFonts w:cs="Arial" w:ascii="Arial" w:hAnsi="Arial"/>
        </w:rPr>
        <w:t>TO CALIFORNIA INDEPENDENT SYSTEM OPERATOR CORPORATION’S</w:t>
      </w:r>
    </w:p>
    <w:p>
      <w:pPr>
        <w:pStyle w:val="Heading1"/>
        <w:ind w:hanging="0" w:start="0"/>
        <w:jc w:val="center"/>
        <w:rPr>
          <w:rFonts w:ascii="Arial" w:hAnsi="Arial" w:cs="Arial"/>
        </w:rPr>
      </w:pPr>
      <w:r>
        <w:rPr>
          <w:rFonts w:cs="Arial" w:ascii="Arial" w:hAnsi="Arial"/>
        </w:rPr>
        <w:t>FIRST DATA REQUEST TO 202(c) PARTIES</w:t>
      </w:r>
    </w:p>
    <w:p>
      <w:pPr>
        <w:pStyle w:val="Normal"/>
        <w:rPr>
          <w:rFonts w:ascii="Arial" w:hAnsi="Arial" w:cs="Arial"/>
          <w:b/>
        </w:rPr>
      </w:pPr>
      <w:r>
        <w:rPr>
          <w:rFonts w:cs="Arial" w:ascii="Arial" w:hAnsi="Arial"/>
          <w:b/>
        </w:rPr>
      </w:r>
    </w:p>
    <w:p>
      <w:pPr>
        <w:pStyle w:val="BodyText"/>
        <w:jc w:val="start"/>
        <w:rPr>
          <w:rFonts w:ascii="Arial" w:hAnsi="Arial" w:cs="Arial"/>
        </w:rPr>
      </w:pPr>
      <w:r>
        <w:rPr>
          <w:rFonts w:cs="Arial" w:ascii="Arial" w:hAnsi="Arial"/>
        </w:rPr>
        <w:t>ISO-DOE-1</w:t>
      </w:r>
    </w:p>
    <w:p>
      <w:pPr>
        <w:pStyle w:val="BodyText"/>
        <w:jc w:val="start"/>
        <w:rPr>
          <w:rFonts w:ascii="Arial" w:hAnsi="Arial" w:cs="Arial"/>
        </w:rPr>
      </w:pPr>
      <w:r>
        <w:rPr>
          <w:rFonts w:cs="Arial" w:ascii="Arial" w:hAnsi="Arial"/>
        </w:rPr>
      </w:r>
    </w:p>
    <w:p>
      <w:pPr>
        <w:pStyle w:val="BodyText"/>
        <w:jc w:val="start"/>
        <w:rPr>
          <w:rFonts w:ascii="Arial" w:hAnsi="Arial" w:cs="Arial"/>
        </w:rPr>
      </w:pPr>
      <w:r>
        <w:rPr>
          <w:rFonts w:cs="Arial" w:ascii="Arial" w:hAnsi="Arial"/>
          <w:b w:val="false"/>
        </w:rPr>
        <w:t>Please produce any documents prepared by persons in your employ during the time period when sales were allegedly being made pursuant to section 202(c) of the Federal Power Act  that, in your judgment, establish that particular sales, specifying intervals and quantities, were made pursuant to DOE Orders.</w:t>
      </w:r>
    </w:p>
    <w:p>
      <w:pPr>
        <w:pStyle w:val="BodyText"/>
        <w:jc w:val="start"/>
        <w:rPr>
          <w:rFonts w:ascii="Arial" w:hAnsi="Arial" w:cs="Arial"/>
        </w:rPr>
      </w:pPr>
      <w:r>
        <w:rPr>
          <w:rFonts w:cs="Arial" w:ascii="Arial" w:hAnsi="Arial"/>
        </w:rPr>
      </w:r>
    </w:p>
    <w:p>
      <w:pPr>
        <w:pStyle w:val="Normal"/>
        <w:rPr>
          <w:rFonts w:ascii="Arial" w:hAnsi="Arial" w:cs="Arial"/>
          <w:b/>
        </w:rPr>
      </w:pPr>
      <w:r>
        <w:rPr>
          <w:rFonts w:cs="Arial" w:ascii="Arial" w:hAnsi="Arial"/>
          <w:b/>
        </w:rPr>
        <w:t>Response:</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 xml:space="preserve">Attached are responsive logs that were maintained by Operations Engineers employed by the Sacramento Municipal Utility District.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Prepared at the direction of:</w:t>
        <w:tab/>
        <w:t>Douglas Calvert</w:t>
      </w:r>
    </w:p>
    <w:p>
      <w:pPr>
        <w:pStyle w:val="Normal"/>
        <w:rPr>
          <w:rFonts w:ascii="Arial" w:hAnsi="Arial" w:cs="Arial"/>
        </w:rPr>
      </w:pPr>
      <w:r>
        <w:rPr>
          <w:rFonts w:cs="Arial" w:ascii="Arial" w:hAnsi="Arial"/>
        </w:rPr>
        <w:t>Dated:</w:t>
        <w:tab/>
        <w:tab/>
        <w:tab/>
        <w:tab/>
        <w:tab/>
        <w:t>November 23, 2001</w:t>
      </w:r>
    </w:p>
    <w:p>
      <w:pPr>
        <w:pStyle w:val="Normal"/>
        <w:rPr>
          <w:rFonts w:ascii="Arial" w:hAnsi="Arial" w:cs="Arial"/>
        </w:rPr>
      </w:pPr>
      <w:r>
        <w:rPr>
          <w:rFonts w:cs="Arial" w:ascii="Arial" w:hAnsi="Arial"/>
        </w:rPr>
      </w:r>
    </w:p>
    <w:p>
      <w:pPr>
        <w:sectPr>
          <w:headerReference w:type="default" r:id="rId2"/>
          <w:headerReference w:type="first" r:id="rId3"/>
          <w:type w:val="nextPage"/>
          <w:pgSz w:w="12240" w:h="15840"/>
          <w:pgMar w:left="1440" w:right="1440" w:gutter="0" w:header="1440" w:top="1496" w:footer="0" w:bottom="1008"/>
          <w:pgNumType w:fmt="decimal"/>
          <w:formProt w:val="false"/>
          <w:titlePg/>
          <w:textDirection w:val="lrTb"/>
          <w:docGrid w:type="default" w:linePitch="360" w:charSpace="0"/>
        </w:sectPr>
      </w:pPr>
    </w:p>
    <w:p>
      <w:pPr>
        <w:pStyle w:val="Header"/>
        <w:tabs>
          <w:tab w:val="clear" w:pos="4320"/>
          <w:tab w:val="clear" w:pos="8640"/>
        </w:tabs>
        <w:rPr/>
      </w:pPr>
      <w:r>
        <w:rPr/>
      </w:r>
    </w:p>
    <w:sectPr>
      <w:type w:val="continuous"/>
      <w:pgSz w:w="12240" w:h="15840"/>
      <w:pgMar w:left="1440" w:right="1440" w:gutter="0" w:header="1440" w:top="1496" w:footer="0" w:bottom="1008"/>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Style w:val="PageNumber"/>
      </w:rPr>
    </w:pPr>
    <w:r>
      <w:rPr/>
    </w:r>
  </w:p>
  <w:p>
    <w:pPr>
      <w:pStyle w:val="Normal"/>
      <w:spacing w:lineRule="exact" w:line="240"/>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rFonts w:ascii="Arial" w:hAnsi="Arial" w:cs="Arial"/>
      </w:rPr>
    </w:pPr>
    <w:r>
      <w:rPr>
        <w:rFonts w:cs="Arial" w:ascii="Arial" w:hAnsi="Arial"/>
      </w:rPr>
      <w:t>UNITED STATES OF AMERICA</w:t>
      <w:br/>
      <w:t>BEFORE THE</w:t>
      <w:br/>
      <w:t>FEDERAL ENERGY REGULATORY COMMISSION</w:t>
    </w:r>
  </w:p>
  <w:tbl>
    <w:tblPr>
      <w:tblW w:w="8838" w:type="dxa"/>
      <w:jc w:val="start"/>
      <w:tblInd w:w="0" w:type="dxa"/>
      <w:tblLayout w:type="fixed"/>
      <w:tblCellMar>
        <w:top w:w="0" w:type="dxa"/>
        <w:start w:w="108" w:type="dxa"/>
        <w:bottom w:w="0" w:type="dxa"/>
        <w:end w:w="108" w:type="dxa"/>
      </w:tblCellMar>
    </w:tblPr>
    <w:tblGrid>
      <w:gridCol w:w="4608"/>
      <w:gridCol w:w="4230"/>
    </w:tblGrid>
    <w:tr>
      <w:trPr/>
      <w:tc>
        <w:tcPr>
          <w:tcW w:w="4608" w:type="dxa"/>
          <w:tcBorders>
            <w:end w:val="single" w:sz="6" w:space="0" w:color="000000"/>
          </w:tcBorders>
        </w:tcPr>
        <w:p>
          <w:pPr>
            <w:pStyle w:val="DocketParty"/>
            <w:rPr>
              <w:rFonts w:ascii="Arial" w:hAnsi="Arial" w:cs="Arial"/>
            </w:rPr>
          </w:pPr>
          <w:r>
            <w:rPr>
              <w:rFonts w:cs="Arial" w:ascii="Arial" w:hAnsi="Arial"/>
            </w:rPr>
            <w:t>San Diego Gas &amp; Electric Company, Complainant</w:t>
          </w:r>
        </w:p>
        <w:p>
          <w:pPr>
            <w:pStyle w:val="DocketParty"/>
            <w:rPr>
              <w:rFonts w:ascii="Arial" w:hAnsi="Arial" w:cs="Arial"/>
            </w:rPr>
          </w:pPr>
          <w:r>
            <w:rPr>
              <w:rFonts w:cs="Arial" w:ascii="Arial" w:hAnsi="Arial"/>
            </w:rPr>
          </w:r>
        </w:p>
        <w:p>
          <w:pPr>
            <w:pStyle w:val="DocketParty"/>
            <w:rPr>
              <w:rFonts w:ascii="Arial" w:hAnsi="Arial" w:cs="Arial"/>
            </w:rPr>
          </w:pPr>
          <w:r>
            <w:rPr>
              <w:rFonts w:cs="Arial" w:ascii="Arial" w:hAnsi="Arial"/>
            </w:rPr>
            <w:t>v.</w:t>
          </w:r>
        </w:p>
        <w:p>
          <w:pPr>
            <w:pStyle w:val="DocketParty"/>
            <w:rPr>
              <w:rFonts w:ascii="Arial" w:hAnsi="Arial" w:cs="Arial"/>
            </w:rPr>
          </w:pPr>
          <w:r>
            <w:rPr>
              <w:rFonts w:cs="Arial" w:ascii="Arial" w:hAnsi="Arial"/>
            </w:rPr>
          </w:r>
        </w:p>
        <w:p>
          <w:pPr>
            <w:pStyle w:val="DocketParty"/>
            <w:rPr>
              <w:rFonts w:ascii="Arial" w:hAnsi="Arial" w:cs="Arial"/>
            </w:rPr>
          </w:pPr>
          <w:r>
            <w:rPr>
              <w:rFonts w:cs="Arial" w:ascii="Arial" w:hAnsi="Arial"/>
            </w:rPr>
            <w:t>Sellers of Energy and Ancillary Services Into Markets Operated by the California Independent System Operator Corporation and the California Power Exchange</w:t>
          </w:r>
        </w:p>
        <w:p>
          <w:pPr>
            <w:pStyle w:val="DocketParty"/>
            <w:rPr>
              <w:rFonts w:ascii="Arial" w:hAnsi="Arial" w:cs="Arial"/>
            </w:rPr>
          </w:pPr>
          <w:r>
            <w:rPr>
              <w:rFonts w:cs="Arial" w:ascii="Arial" w:hAnsi="Arial"/>
            </w:rPr>
          </w:r>
        </w:p>
        <w:p>
          <w:pPr>
            <w:pStyle w:val="DocketParty"/>
            <w:rPr>
              <w:rFonts w:ascii="Arial" w:hAnsi="Arial" w:cs="Arial"/>
            </w:rPr>
          </w:pPr>
          <w:r>
            <w:rPr>
              <w:rFonts w:cs="Arial" w:ascii="Arial" w:hAnsi="Arial"/>
            </w:rPr>
            <w:t>Investigation of Practices of the California Independent System Operator and the California Power Exchange</w:t>
          </w:r>
        </w:p>
      </w:tc>
      <w:tc>
        <w:tcPr>
          <w:tcW w:w="4230" w:type="dxa"/>
          <w:tcBorders/>
        </w:tcPr>
        <w:p>
          <w:pPr>
            <w:pStyle w:val="DocketNo"/>
            <w:ind w:hanging="18" w:start="72" w:end="360"/>
            <w:jc w:val="center"/>
            <w:rPr>
              <w:rFonts w:ascii="Arial" w:hAnsi="Arial" w:cs="Arial"/>
            </w:rPr>
          </w:pPr>
          <w:r>
            <w:rPr>
              <w:rFonts w:cs="Arial" w:ascii="Arial" w:hAnsi="Arial"/>
            </w:rPr>
            <w:t>Docket No. EL00-95-045</w:t>
          </w:r>
        </w:p>
        <w:p>
          <w:pPr>
            <w:pStyle w:val="DocketNo"/>
            <w:ind w:hanging="18" w:start="72" w:end="360"/>
            <w:rPr>
              <w:rFonts w:ascii="Arial" w:hAnsi="Arial" w:cs="Arial"/>
            </w:rPr>
          </w:pPr>
          <w:r>
            <w:rPr>
              <w:rFonts w:cs="Arial" w:ascii="Arial" w:hAnsi="Arial"/>
            </w:rPr>
          </w:r>
        </w:p>
        <w:p>
          <w:pPr>
            <w:pStyle w:val="DocketNo"/>
            <w:ind w:hanging="18" w:start="72" w:end="360"/>
            <w:rPr>
              <w:rFonts w:ascii="Arial" w:hAnsi="Arial" w:cs="Arial"/>
            </w:rPr>
          </w:pPr>
          <w:r>
            <w:rPr>
              <w:rFonts w:cs="Arial" w:ascii="Arial" w:hAnsi="Arial"/>
            </w:rPr>
          </w:r>
        </w:p>
        <w:p>
          <w:pPr>
            <w:pStyle w:val="DocketNo"/>
            <w:ind w:hanging="18" w:start="72" w:end="360"/>
            <w:rPr>
              <w:rFonts w:ascii="Arial" w:hAnsi="Arial" w:cs="Arial"/>
            </w:rPr>
          </w:pPr>
          <w:r>
            <w:rPr>
              <w:rFonts w:cs="Arial" w:ascii="Arial" w:hAnsi="Arial"/>
            </w:rPr>
          </w:r>
        </w:p>
        <w:p>
          <w:pPr>
            <w:pStyle w:val="DocketNo"/>
            <w:ind w:hanging="18" w:start="72" w:end="360"/>
            <w:rPr>
              <w:rFonts w:ascii="Arial" w:hAnsi="Arial" w:cs="Arial"/>
            </w:rPr>
          </w:pPr>
          <w:r>
            <w:rPr>
              <w:rFonts w:cs="Arial" w:ascii="Arial" w:hAnsi="Arial"/>
            </w:rPr>
          </w:r>
        </w:p>
        <w:p>
          <w:pPr>
            <w:pStyle w:val="DocketNo"/>
            <w:ind w:hanging="18" w:start="72" w:end="360"/>
            <w:rPr>
              <w:rFonts w:ascii="Arial" w:hAnsi="Arial" w:cs="Arial"/>
            </w:rPr>
          </w:pPr>
          <w:r>
            <w:rPr>
              <w:rFonts w:cs="Arial" w:ascii="Arial" w:hAnsi="Arial"/>
            </w:rPr>
          </w:r>
        </w:p>
        <w:p>
          <w:pPr>
            <w:pStyle w:val="DocketNo"/>
            <w:ind w:hanging="18" w:start="72" w:end="360"/>
            <w:rPr>
              <w:rFonts w:ascii="Arial" w:hAnsi="Arial" w:cs="Arial"/>
            </w:rPr>
          </w:pPr>
          <w:r>
            <w:rPr>
              <w:rFonts w:cs="Arial" w:ascii="Arial" w:hAnsi="Arial"/>
            </w:rPr>
          </w:r>
        </w:p>
        <w:p>
          <w:pPr>
            <w:pStyle w:val="DocketNo"/>
            <w:ind w:hanging="18" w:start="72" w:end="360"/>
            <w:rPr>
              <w:rFonts w:ascii="Arial" w:hAnsi="Arial" w:cs="Arial"/>
            </w:rPr>
          </w:pPr>
          <w:r>
            <w:rPr>
              <w:rFonts w:cs="Arial" w:ascii="Arial" w:hAnsi="Arial"/>
            </w:rPr>
          </w:r>
        </w:p>
        <w:p>
          <w:pPr>
            <w:pStyle w:val="DocketNo"/>
            <w:ind w:hanging="18" w:start="72" w:end="360"/>
            <w:rPr>
              <w:rFonts w:ascii="Arial" w:hAnsi="Arial" w:cs="Arial"/>
            </w:rPr>
          </w:pPr>
          <w:r>
            <w:rPr>
              <w:rFonts w:cs="Arial" w:ascii="Arial" w:hAnsi="Arial"/>
            </w:rPr>
          </w:r>
        </w:p>
        <w:p>
          <w:pPr>
            <w:pStyle w:val="DocketNo"/>
            <w:ind w:hanging="18" w:start="72" w:end="360"/>
            <w:rPr>
              <w:rFonts w:ascii="Arial" w:hAnsi="Arial" w:cs="Arial"/>
            </w:rPr>
          </w:pPr>
          <w:r>
            <w:rPr>
              <w:rFonts w:cs="Arial" w:ascii="Arial" w:hAnsi="Arial"/>
            </w:rPr>
          </w:r>
        </w:p>
        <w:p>
          <w:pPr>
            <w:pStyle w:val="DocketNo"/>
            <w:ind w:hanging="18" w:start="72" w:end="360"/>
            <w:rPr>
              <w:rFonts w:ascii="Arial" w:hAnsi="Arial" w:cs="Arial"/>
            </w:rPr>
          </w:pPr>
          <w:r>
            <w:rPr>
              <w:rFonts w:cs="Arial" w:ascii="Arial" w:hAnsi="Arial"/>
            </w:rPr>
          </w:r>
        </w:p>
        <w:p>
          <w:pPr>
            <w:pStyle w:val="DocketNo"/>
            <w:ind w:hanging="18" w:start="72" w:end="360"/>
            <w:jc w:val="center"/>
            <w:rPr>
              <w:rFonts w:ascii="Arial" w:hAnsi="Arial" w:cs="Arial"/>
            </w:rPr>
          </w:pPr>
          <w:r>
            <w:rPr>
              <w:rFonts w:cs="Arial" w:ascii="Arial" w:hAnsi="Arial"/>
            </w:rPr>
            <w:t>Docket No. EL00-98-042</w:t>
          </w:r>
        </w:p>
        <w:p>
          <w:pPr>
            <w:pStyle w:val="DocketNo"/>
            <w:ind w:hanging="18" w:start="72" w:end="360"/>
            <w:rPr>
              <w:rFonts w:ascii="Arial" w:hAnsi="Arial" w:cs="Arial"/>
            </w:rPr>
          </w:pPr>
          <w:r>
            <w:rPr>
              <w:rFonts w:cs="Arial" w:ascii="Arial" w:hAnsi="Arial"/>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lineRule="exact" w:line="240"/>
      <w:outlineLvl w:val="0"/>
    </w:pPr>
    <w:rPr>
      <w:b/>
      <w:sz w:val="2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IdTag">
    <w:name w:val="DocIdTag"/>
    <w:basedOn w:val="Normal"/>
    <w:qFormat/>
    <w:pPr>
      <w:spacing w:before="360" w:after="0"/>
    </w:pPr>
    <w:rPr>
      <w:rFonts w:ascii="Arial" w:hAnsi="Arial" w:cs="Arial"/>
      <w:b/>
      <w:color w:val="00FF00"/>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ketParty">
    <w:name w:val="DocketParty"/>
    <w:basedOn w:val="Normal"/>
    <w:qFormat/>
    <w:pPr>
      <w:widowControl/>
      <w:suppressAutoHyphens w:val="true"/>
      <w:ind w:hanging="288" w:start="648" w:end="360"/>
    </w:pPr>
    <w:rPr>
      <w:lang w:eastAsia="en-CA"/>
    </w:rPr>
  </w:style>
  <w:style w:type="paragraph" w:styleId="DocketNo">
    <w:name w:val="Docket No."/>
    <w:basedOn w:val="DocketParty"/>
    <w:qFormat/>
    <w:pPr>
      <w:jc w:val="end"/>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2001-11-23T19:52:00Z</dcterms:created>
  <dc:creator>Meiser, Meg </dc:creator>
  <dc:description/>
  <dc:language>en-CA</dc:language>
  <cp:lastModifiedBy>048</cp:lastModifiedBy>
  <cp:lastPrinted>2001-11-21T09:16:00Z</cp:lastPrinted>
  <dcterms:modified xsi:type="dcterms:W3CDTF">2001-11-23T19:52:00Z</dcterms:modified>
  <cp:revision>2</cp:revision>
  <dc:subject/>
  <dc:title>Staff/NCP-1</dc:title>
</cp:coreProperties>
</file>