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Organizational Behavior</w:t>
      </w:r>
    </w:p>
    <w:p>
      <w:pPr>
        <w:pStyle w:val="Normal"/>
        <w:rPr/>
      </w:pPr>
      <w:r>
        <w:rPr/>
        <w:t>L. Marlow Anderson</w:t>
      </w:r>
    </w:p>
    <w:p>
      <w:pPr>
        <w:pStyle w:val="Normal"/>
        <w:rPr/>
      </w:pPr>
      <w:r>
        <w:rPr/>
        <w:t>Feb. 13, 1998</w:t>
      </w:r>
    </w:p>
    <w:p>
      <w:pPr>
        <w:pStyle w:val="Normal"/>
        <w:rPr/>
      </w:pPr>
      <w:r>
        <w:rPr/>
      </w:r>
    </w:p>
    <w:p>
      <w:pPr>
        <w:pStyle w:val="Heading1"/>
        <w:ind w:hanging="0" w:start="0"/>
        <w:rPr/>
      </w:pPr>
      <w:r>
        <w:rPr/>
        <w:t>Resistance to Change</w:t>
      </w:r>
    </w:p>
    <w:p>
      <w:pPr>
        <w:pStyle w:val="Normal"/>
        <w:rPr>
          <w:b/>
        </w:rPr>
      </w:pPr>
      <w:r>
        <w:rPr>
          <w:b/>
        </w:rPr>
      </w:r>
    </w:p>
    <w:p>
      <w:pPr>
        <w:pStyle w:val="Normal"/>
        <w:rPr>
          <w:i/>
          <w:i/>
        </w:rPr>
      </w:pPr>
      <w:r>
        <w:rPr>
          <w:i/>
        </w:rPr>
        <w:t>Every beginning is a consequence.  Every beginning ends something.</w:t>
      </w:r>
    </w:p>
    <w:p>
      <w:pPr>
        <w:pStyle w:val="Normal"/>
        <w:numPr>
          <w:ilvl w:val="0"/>
          <w:numId w:val="2"/>
        </w:numPr>
        <w:rPr/>
      </w:pPr>
      <w:r>
        <w:rPr/>
        <w:t>Paul Valery,  French poet</w:t>
      </w:r>
    </w:p>
    <w:p>
      <w:pPr>
        <w:pStyle w:val="Normal"/>
        <w:rPr/>
      </w:pPr>
      <w:r>
        <w:rPr/>
      </w:r>
    </w:p>
    <w:p>
      <w:pPr>
        <w:pStyle w:val="Normal"/>
        <w:rPr/>
      </w:pPr>
      <w:r>
        <w:rPr/>
      </w:r>
    </w:p>
    <w:p>
      <w:pPr>
        <w:pStyle w:val="Normal"/>
        <w:spacing w:lineRule="auto" w:line="480"/>
        <w:rPr/>
      </w:pPr>
      <w:r>
        <w:rPr/>
        <w:t>Organizations in their quest for change in this new business climate often neglect the human component of organizational change.  This paper emphasizes the need to understand the more personal side of the organization for a successful change.  William Bridges stresses that it is not the change that kills the organization, but the transition- the psychological process people go through to come to terms with a new situation.  He considers change to be external, while transition is internal</w:t>
      </w:r>
      <w:r>
        <w:rPr>
          <w:rStyle w:val="FootnoteCharacters"/>
          <w:rStyle w:val="FootnoteReference"/>
        </w:rPr>
        <w:footnoteReference w:id="2"/>
      </w:r>
      <w:r>
        <w:rPr/>
        <w:t>.   Individuals can only change when they have the capacity to do so, which involves ability and willingness.   It is commonly stated in the literature that people do not mind change, it is that they do not want to be changed.  Also commonly stated in the literature is that it is human nature for us to seek control.  Thus, change disrupts that pattern and creates fear of the unknown and loss for us.</w:t>
      </w:r>
    </w:p>
    <w:p>
      <w:pPr>
        <w:pStyle w:val="Normal"/>
        <w:spacing w:lineRule="auto" w:line="480"/>
        <w:rPr/>
      </w:pPr>
      <w:r>
        <w:rPr/>
      </w:r>
    </w:p>
    <w:p>
      <w:pPr>
        <w:pStyle w:val="Normal"/>
        <w:spacing w:lineRule="auto" w:line="480"/>
        <w:rPr/>
      </w:pPr>
      <w:r>
        <w:rPr/>
        <w:t xml:space="preserve">A decision-acceptance model is applicable to understanding the process that an individual will tend to go through with any negatively perceived change.  This model originated through the psychological analysis made by Dr. Elisabeth Kubler-Ross through interviews with several hundred terminally ill patients and their families in an attempt to understand their coming to terms with death.  Her work was published in her 1969 book, </w:t>
      </w:r>
      <w:r>
        <w:rPr>
          <w:i/>
        </w:rPr>
        <w:t>On Death and Dying</w:t>
      </w:r>
      <w:r>
        <w:rPr/>
        <w:t xml:space="preserve">.   Her model showed that those facing their own death and those of a loved one move through five stages of emotions.  </w:t>
      </w:r>
    </w:p>
    <w:p>
      <w:pPr>
        <w:pStyle w:val="Normal"/>
        <w:spacing w:lineRule="auto" w:line="480"/>
        <w:rPr/>
      </w:pPr>
      <w:r>
        <w:rPr/>
      </w:r>
    </w:p>
    <w:p>
      <w:pPr>
        <w:pStyle w:val="Normal"/>
        <w:spacing w:lineRule="auto" w:line="480"/>
        <w:rPr/>
      </w:pPr>
      <w:r>
        <w:rPr/>
        <w:t xml:space="preserve">Her original work has been expanded and used by change management practitioners to better understand organizational change.  Daryl R. Conner, who is currently an organizational behavior consultant with a clinical psychology background, developed the eight-stage model shown on the next page.   The horizontal axis reflects the amount of time that an individual knows about the change, increasing to the right.  The vertical axis represents the level of emotion that is shown by the individual. </w:t>
      </w:r>
    </w:p>
    <w:p>
      <w:pPr>
        <w:pStyle w:val="Normal"/>
        <w:spacing w:lineRule="auto" w:line="480"/>
        <w:rPr/>
      </w:pPr>
      <w:r>
        <w:rPr/>
        <w:t>Phase I is Stability, which is the status quo.  No announcement of change has been made.  Phase II is Immobilization.  In this stage, the initial reaction to negatively perceived change is shock.  The impact of the change is so different that he or she is typically unable to relate what is happening; therefore the reactions may range from confusion to disorientation.  The third phase is Denial, which is characterized by inability to assimilate any new information.  Any change-related information is typically rejected or ignored.  The next phase is Anger, which is characterized by hurt and frustration.  This is where emotional response is at its peak, and can manifest itself in irrational behavior.  This behavior is typically lashed out to those that are close to the individual, family and friends.  The angry behavior may take the form of blaming and criticizing others and treating others with general hostility.   The sixth phase is Depression where the full bearing of the negative change is acknowledged.  Organizational behaviors might include a lack of emotional and physical energy, detachment from one’s work, a resignation to failure, or a feeling of being victimized.  This phase is critical to the final acceptance phase.  The seventh phase is Testing, which is characterized by acknowledging the new limitations, testing new goals.  This is the first time one has a sense of control in the process.  The final phase is the Acceptance stage, where individuals can respond to the change in a rational way.  This in no way equates to an individual liking the change, it just means that an individual can now be more productive</w:t>
      </w:r>
      <w:r>
        <w:rPr>
          <w:rStyle w:val="FootnoteCharacters"/>
          <w:rStyle w:val="FootnoteReference"/>
        </w:rPr>
        <w:footnoteReference w:id="3"/>
      </w:r>
      <w:r>
        <w:rPr/>
        <w:t>.</w:t>
      </w:r>
    </w:p>
    <w:p>
      <w:pPr>
        <w:pStyle w:val="Normal"/>
        <w:spacing w:lineRule="auto" w:line="480"/>
        <w:rPr/>
      </w:pPr>
      <w:r>
        <w:rPr/>
      </w:r>
    </w:p>
    <w:p>
      <w:pPr>
        <w:pStyle w:val="Normal"/>
        <w:spacing w:lineRule="auto" w:line="480"/>
        <w:rPr/>
      </w:pPr>
      <w:r>
        <w:rPr/>
        <w:t xml:space="preserve">It is important to note that individuals may not necessarily go through the grieving process in the same manner, some may get stuck in one phase or regress back to a previous change or cycle through several times.  Those in leadership positions typically move through the process very quickly because they were involved in the decision process early on, so they have had time to process the information by the time it gets to the employee mass.  This is especially important for managers to take note, because support to employees is critical through the entire process for a successful transition.  </w:t>
      </w:r>
    </w:p>
    <w:p>
      <w:pPr>
        <w:pStyle w:val="Normal"/>
        <w:spacing w:lineRule="auto" w:line="480"/>
        <w:rPr/>
      </w:pPr>
      <w:r>
        <w:rPr/>
      </w:r>
    </w:p>
    <w:p>
      <w:pPr>
        <w:pStyle w:val="Normal"/>
        <w:spacing w:lineRule="auto" w:line="480"/>
        <w:rPr/>
      </w:pPr>
      <w:r>
        <w:rPr/>
        <w:t>Another phenomenon that leaders to need to be aware of during the transition phase is that some individuals who initially embrace the change may eventually resist it.  This typically happens when an individual originally perceives the change to be positive and later the unexpected occurs.  This often occurs as the changes take place because certain things take place that the individual was unprepared for or what was guaranteed does not happen.   Connor refers to this model as the Positive Response to Change model.  The five stages in the model shown below are Uninformed optimism, Informed pessimism, Hopeful realism, Informed optimism, and Completion.   The vertical axis represents time and the horizontal axis represents the degree of discomfort or pessimism towards the change.  The first stage of Uninformed optimism is typically expressed by naïve enthusiasm due to insufficient information, which may be unknown by leadership or by design.  The next stage, Informed pessimism, Connor states is inevitable based on his experience and observations.  This occurs as the information and reality unfolds during the change process.  At this point, the individual is informed either formally or informally and develops a certain level of negativity towards the change.   It is this time in the change process that Connor ‘s research has shown that individuals can potentially disengage from the change depending on their tolerance level of the new negative information or unexpected occurrences.  If the individual’s tolerance level is high enough, and the conflict is brought to the surface and resolved then the pessimism lowers to a level in which hope can begin to develop.  This is the third stage, Hopeful realism.  As one’s confidence level continues to boost with regard to the change, the fourth stage of Informed optimism is entered.  The final stage of Completion is the acceptance stage for the individual</w:t>
      </w:r>
      <w:r>
        <w:rPr>
          <w:rStyle w:val="FootnoteCharacters"/>
          <w:rStyle w:val="FootnoteReference"/>
        </w:rPr>
        <w:footnoteReference w:id="4"/>
      </w:r>
      <w:r>
        <w:rPr/>
        <w:t xml:space="preserve">.  </w:t>
      </w:r>
    </w:p>
    <w:p>
      <w:pPr>
        <w:pStyle w:val="Normal"/>
        <w:spacing w:lineRule="auto" w:line="480"/>
        <w:rPr/>
      </w:pPr>
      <w:r>
        <w:rPr/>
      </w:r>
    </w:p>
    <w:p>
      <w:pPr>
        <w:pStyle w:val="Normal"/>
        <w:spacing w:lineRule="auto" w:line="480"/>
        <w:rPr/>
      </w:pPr>
      <w:r>
        <w:rPr/>
        <w:t>Connor states that the key for successful organizational change is to present and sell it honestly and realistically.  There is risk in losing people initially, but his experience reveals that these individuals will be lost in the process anyway.</w:t>
      </w:r>
    </w:p>
    <w:p>
      <w:pPr>
        <w:pStyle w:val="Normal"/>
        <w:spacing w:lineRule="auto" w:line="480"/>
        <w:rPr/>
      </w:pPr>
      <w:r>
        <w:rPr/>
      </w:r>
    </w:p>
    <w:p>
      <w:pPr>
        <w:pStyle w:val="Normal"/>
        <w:spacing w:lineRule="auto" w:line="480"/>
        <w:rPr/>
      </w:pPr>
      <w:r>
        <w:rPr/>
        <w:t xml:space="preserve">This resistance can be overcome through personalizing the transition process.  William Bridges states that an immediate step to take is to determine exactly how individuals’ behavior and attitudes will have to change to make teams work.  Identify and more importantly communicate to individuals what they must cease doing and what they must begin doing.  These behaviors and attitudes need to be very specific.  Another critical step that needs to be done immediately is for leadership to determine who stands to lose something with the changed system.  Next, leadership must sell the problem that requires the change.  Bridges states that typically management focuses on selling the solution to the problem rather than the problem.  In doing this, individuals are lost because people can not solve a problem that they do not see or do not understand.  The next step is to make sure team members see the problem first hand (if appropriate).  For example, a team member or management may be placed in a position having interaction with the customers.  It is key that managers talk to the teams or individuals to sincerely seek out what problems they are having with the change.   In addition, it is important to talk about transition and the affects it has on people.  Confront the issue head on and educate the employees.  It is recommended to start having more regular team meetings or if meetings are already in place, to have meetings more frequently with the new teams.  </w:t>
      </w:r>
    </w:p>
    <w:p>
      <w:pPr>
        <w:pStyle w:val="Normal"/>
        <w:spacing w:lineRule="auto" w:line="480"/>
        <w:rPr/>
      </w:pPr>
      <w:r>
        <w:rPr/>
      </w:r>
    </w:p>
    <w:p>
      <w:pPr>
        <w:pStyle w:val="Normal"/>
        <w:spacing w:lineRule="auto" w:line="480"/>
        <w:rPr/>
      </w:pPr>
      <w:r>
        <w:rPr/>
        <w:t xml:space="preserve">Bridges stresses that the leaders must handle the losses and endings directly with the employees during an organizational change for the change to be successful.  During the planning stage of an organizational change, leaders should </w:t>
      </w:r>
      <w:r>
        <w:rPr>
          <w:b/>
        </w:rPr>
        <w:t>identify who’s losing what</w:t>
      </w:r>
      <w:r>
        <w:rPr/>
        <w:t>.  The following questions should be answered during this phase:</w:t>
      </w:r>
    </w:p>
    <w:p>
      <w:pPr>
        <w:pStyle w:val="Normal"/>
        <w:spacing w:lineRule="auto" w:line="480"/>
        <w:rPr/>
      </w:pPr>
      <w:r>
        <w:rPr/>
        <w:t>What is actually ending and who is losing what?  What is exactly going to change? What are the secondary changes that your change will probably cause?  What are the further changes that might occur due to the secondary changes?  For each case, who is going to have to let go of something (tangible and/or intangible)?  What is over for everyone in the organization?</w:t>
      </w:r>
    </w:p>
    <w:p>
      <w:pPr>
        <w:pStyle w:val="Normal"/>
        <w:spacing w:lineRule="auto" w:line="480"/>
        <w:rPr/>
      </w:pPr>
      <w:r>
        <w:rPr/>
      </w:r>
    </w:p>
    <w:p>
      <w:pPr>
        <w:pStyle w:val="Normal"/>
        <w:spacing w:lineRule="auto" w:line="480"/>
        <w:rPr/>
      </w:pPr>
      <w:r>
        <w:rPr/>
        <w:t xml:space="preserve">During the learning phase of finding out what is being lost, it is important to </w:t>
      </w:r>
      <w:r>
        <w:rPr>
          <w:b/>
        </w:rPr>
        <w:t>accept the reality and importance</w:t>
      </w:r>
      <w:r>
        <w:rPr/>
        <w:t xml:space="preserve"> of the subjective losses.  The losses are subjective, so it is imperative for supervisors to listen and understand.  A point Bridges mentions is </w:t>
      </w:r>
      <w:r>
        <w:rPr>
          <w:b/>
        </w:rPr>
        <w:t>not to be surprised at overreaction</w:t>
      </w:r>
      <w:r>
        <w:rPr/>
        <w:t xml:space="preserve"> from employees.  At this juncture, it is critical to </w:t>
      </w:r>
      <w:r>
        <w:rPr>
          <w:b/>
        </w:rPr>
        <w:t>acknowledge the losses openly and sympathetically</w:t>
      </w:r>
      <w:r>
        <w:rPr/>
        <w:t xml:space="preserve">.  This can be done simply and directly.  In this stage express concern for the people.   Once these feelings are brought forward, supervisors should </w:t>
      </w:r>
      <w:r>
        <w:rPr>
          <w:b/>
        </w:rPr>
        <w:t>expect and accept signs of grieving</w:t>
      </w:r>
      <w:r>
        <w:rPr/>
        <w:t xml:space="preserve">.  In his book, Bridges provides specifics on how to deal with the various emotions successfully.  </w:t>
      </w:r>
    </w:p>
    <w:p>
      <w:pPr>
        <w:pStyle w:val="Normal"/>
        <w:spacing w:lineRule="auto" w:line="480"/>
        <w:rPr/>
      </w:pPr>
      <w:r>
        <w:rPr/>
      </w:r>
    </w:p>
    <w:p>
      <w:pPr>
        <w:pStyle w:val="Normal"/>
        <w:spacing w:lineRule="auto" w:line="480"/>
        <w:rPr/>
      </w:pPr>
      <w:r>
        <w:rPr/>
        <w:t xml:space="preserve">If at all possible, managers should </w:t>
      </w:r>
      <w:r>
        <w:rPr>
          <w:b/>
        </w:rPr>
        <w:t>find ways to compensate for the losses</w:t>
      </w:r>
      <w:r>
        <w:rPr/>
        <w:t xml:space="preserve">.  This may include providing a different type of empowerment for those that have been demoted or providing career-counseling services during and after layoffs.  Bridges stresses that is it critical to </w:t>
      </w:r>
      <w:r>
        <w:rPr>
          <w:b/>
        </w:rPr>
        <w:t>give people information and to repeat the information</w:t>
      </w:r>
      <w:r>
        <w:rPr/>
        <w:t xml:space="preserve">.   During the inevitable confusion of the transition, it is also important to specifically </w:t>
      </w:r>
      <w:r>
        <w:rPr>
          <w:b/>
        </w:rPr>
        <w:t>define what is over and what is not over</w:t>
      </w:r>
      <w:r>
        <w:rPr/>
        <w:t xml:space="preserve">.  And finally, leadership should </w:t>
      </w:r>
      <w:r>
        <w:rPr>
          <w:b/>
        </w:rPr>
        <w:t>mark the endings</w:t>
      </w:r>
      <w:r>
        <w:rPr/>
        <w:t xml:space="preserve">, not just with conversation, but with creative actions or activities. </w:t>
      </w:r>
    </w:p>
    <w:p>
      <w:pPr>
        <w:pStyle w:val="Normal"/>
        <w:spacing w:lineRule="auto" w:line="480"/>
        <w:rPr/>
      </w:pPr>
      <w:r>
        <w:rPr/>
      </w:r>
    </w:p>
    <w:p>
      <w:pPr>
        <w:pStyle w:val="Normal"/>
        <w:spacing w:lineRule="auto" w:line="480"/>
        <w:rPr>
          <w:b/>
        </w:rPr>
      </w:pPr>
      <w:r>
        <w:rPr/>
        <w:t xml:space="preserve">Once the new system is taking traction in the organization, one must always remember to </w:t>
      </w:r>
      <w:r>
        <w:rPr>
          <w:b/>
        </w:rPr>
        <w:t xml:space="preserve">treat the past with respect </w:t>
      </w:r>
      <w:r>
        <w:rPr/>
        <w:t xml:space="preserve">and </w:t>
      </w:r>
      <w:r>
        <w:rPr>
          <w:b/>
        </w:rPr>
        <w:t>allow people to take a piece of the Old Way with them</w:t>
      </w:r>
      <w:r>
        <w:rPr>
          <w:rStyle w:val="FootnoteCharacters"/>
          <w:rStyle w:val="FootnoteReference"/>
          <w:b/>
        </w:rPr>
        <w:footnoteReference w:id="5"/>
      </w:r>
      <w:r>
        <w:rPr/>
        <w:t xml:space="preserve">.  </w:t>
      </w:r>
    </w:p>
    <w:p>
      <w:pPr>
        <w:pStyle w:val="Normal"/>
        <w:spacing w:lineRule="auto" w:line="480"/>
        <w:rPr>
          <w:b/>
        </w:rPr>
      </w:pPr>
      <w:r>
        <w:rPr>
          <w:b/>
        </w:rPr>
      </w:r>
    </w:p>
    <w:p>
      <w:pPr>
        <w:pStyle w:val="Normal"/>
        <w:spacing w:lineRule="auto" w:line="480"/>
        <w:rPr/>
      </w:pPr>
      <w:r>
        <w:rPr/>
        <w:t xml:space="preserve">These steps of personalizing or humanizing the company change will help employees let go of the past in a way that will allow them to embrace the future.  </w:t>
      </w:r>
    </w:p>
    <w:p>
      <w:pPr>
        <w:pStyle w:val="Normal"/>
        <w:spacing w:lineRule="auto" w:line="480"/>
        <w:rPr/>
      </w:pPr>
      <w:r>
        <w:rPr/>
      </w:r>
    </w:p>
    <w:p>
      <w:pPr>
        <w:pStyle w:val="FootnoteText"/>
        <w:rPr/>
      </w:pPr>
      <w:r>
        <w:rPr/>
      </w:r>
      <w:r>
        <w:br w:type="page"/>
      </w:r>
    </w:p>
    <w:p>
      <w:pPr>
        <w:pStyle w:val="FootnoteText"/>
        <w:jc w:val="center"/>
        <w:rPr>
          <w:b/>
        </w:rPr>
      </w:pPr>
      <w:r>
        <w:rPr>
          <w:b/>
        </w:rPr>
        <w:t>References</w:t>
      </w:r>
    </w:p>
    <w:p>
      <w:pPr>
        <w:pStyle w:val="FootnoteText"/>
        <w:jc w:val="center"/>
        <w:rPr>
          <w:b/>
        </w:rPr>
      </w:pPr>
      <w:r>
        <w:rPr>
          <w:b/>
        </w:rPr>
      </w:r>
    </w:p>
    <w:p>
      <w:pPr>
        <w:pStyle w:val="FootnoteText"/>
        <w:jc w:val="center"/>
        <w:rPr>
          <w:b/>
        </w:rPr>
      </w:pPr>
      <w:r>
        <w:rPr>
          <w:b/>
        </w:rPr>
      </w:r>
    </w:p>
    <w:p>
      <w:pPr>
        <w:pStyle w:val="FootnoteText"/>
        <w:rPr/>
      </w:pPr>
      <w:r>
        <w:rPr/>
        <w:t>Bridges, William, Managing Transitions, Making the Most of Change, Addison-Wesley Publishing Company, 1993, pp. 125.</w:t>
      </w:r>
    </w:p>
    <w:p>
      <w:pPr>
        <w:pStyle w:val="FootnoteText"/>
        <w:rPr/>
      </w:pPr>
      <w:r>
        <w:rPr/>
      </w:r>
    </w:p>
    <w:p>
      <w:pPr>
        <w:pStyle w:val="FootnoteText"/>
        <w:rPr/>
      </w:pPr>
      <w:r>
        <w:rPr/>
        <w:t>Conner, R. Daryl, Managing at the Speed of Change, Villard Books, 1995, pp. 282.</w:t>
      </w:r>
    </w:p>
    <w:p>
      <w:pPr>
        <w:pStyle w:val="FootnoteText"/>
        <w:rPr/>
      </w:pPr>
      <w:r>
        <w:rPr/>
      </w:r>
    </w:p>
    <w:p>
      <w:pPr>
        <w:pStyle w:val="FootnoteText"/>
        <w:rPr/>
      </w:pPr>
      <w:r>
        <w:rPr/>
        <w:t>Kotter, John P., Leading Change, Harvard Business School Press, Boston Massachusetts, 1996, pp. 186.</w:t>
      </w:r>
    </w:p>
    <w:p>
      <w:pPr>
        <w:pStyle w:val="FootnoteText"/>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lang w:val="en-CA"/>
        </w:rPr>
      </w:pPr>
      <w:r>
        <w:rPr>
          <w:lang w:val="en-CA"/>
        </w:rPr>
        <w:object w:dxaOrig="4320" w:dyaOrig="28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216pt;height:144pt;mso-wrap-distance-left:9.05pt;mso-wrap-distance-right:9.05pt;mso-position-horizontal-relative:text;mso-position-vertical-relative:text" filled="f" o:ole="">
            <v:imagedata r:id="rId3" o:title=""/>
            <w10:wrap type="topAndBottom"/>
          </v:shape>
          <o:OLEObject Type="Embed" ProgID="" ShapeID="ole_rId2" DrawAspect="Content" ObjectID="_2078000085" r:id="rId2"/>
        </w:objec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Bridges, William, Managing Transitions, Making the Most of Change, Addison-Wesley Publishing Company, 1993, pg. 3.</w:t>
      </w:r>
    </w:p>
  </w:footnote>
  <w:footnote w:id="3">
    <w:p>
      <w:pPr>
        <w:pStyle w:val="FootnoteText"/>
        <w:rPr/>
      </w:pPr>
      <w:r>
        <w:rPr>
          <w:rStyle w:val="FootnoteCharacters"/>
        </w:rPr>
        <w:footnoteRef/>
      </w:r>
      <w:r>
        <w:rPr/>
        <w:t xml:space="preserve"> </w:t>
      </w:r>
      <w:r>
        <w:rPr/>
        <w:t>Conner, R. Daryl, Managing at the Speed of Change, Villard Books, 1995, pg. 131-135.</w:t>
      </w:r>
    </w:p>
  </w:footnote>
  <w:footnote w:id="4">
    <w:p>
      <w:pPr>
        <w:pStyle w:val="FootnoteText"/>
        <w:rPr/>
      </w:pPr>
      <w:r>
        <w:rPr>
          <w:rStyle w:val="FootnoteCharacters"/>
        </w:rPr>
        <w:footnoteRef/>
      </w:r>
      <w:r>
        <w:rPr/>
        <w:t xml:space="preserve"> </w:t>
      </w:r>
      <w:r>
        <w:rPr/>
        <w:t>Conner, R. Daryl, Managing at the Speed of Change, Villard Books, 1995, pg. 136-140.</w:t>
      </w:r>
    </w:p>
  </w:footnote>
  <w:footnote w:id="5">
    <w:p>
      <w:pPr>
        <w:pStyle w:val="FootnoteText"/>
        <w:rPr/>
      </w:pPr>
      <w:r>
        <w:rPr>
          <w:rStyle w:val="FootnoteCharacters"/>
        </w:rPr>
        <w:footnoteRef/>
      </w:r>
      <w:r>
        <w:rPr/>
        <w:t xml:space="preserve"> </w:t>
      </w:r>
      <w:r>
        <w:rPr/>
        <w:t>Bridges, William, Managing Transitions, Making the Most of Change, Addison-Wesley Publishing Company, 1993, pgs. 19-31.</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1999-02-06T00:18:00Z</dcterms:created>
  <dc:creator>L. Marlow Anderson</dc:creator>
  <dc:description/>
  <dc:language>en-CA</dc:language>
  <cp:lastModifiedBy>L. Marlow Anderson</cp:lastModifiedBy>
  <dcterms:modified xsi:type="dcterms:W3CDTF">1999-02-08T01:19:00Z</dcterms:modified>
  <cp:revision>6</cp:revision>
  <dc:subject/>
  <dc:title>Organizational Behavior</dc:title>
</cp:coreProperties>
</file>