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240790" cy="12249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0790" cy="1224915"/>
                    </a:xfrm>
                    <a:prstGeom prst="rect">
                      <a:avLst/>
                    </a:prstGeom>
                    <a:noFill/>
                  </pic:spPr>
                </pic:pic>
              </a:graphicData>
            </a:graphic>
          </wp:inline>
        </w:drawing>
      </w:r>
    </w:p>
    <w:p>
      <w:pPr>
        <w:pStyle w:val="Normal"/>
        <w:rPr/>
      </w:pPr>
      <w:r>
        <w:rPr/>
      </w:r>
    </w:p>
    <w:p>
      <w:pPr>
        <w:pStyle w:val="Normal"/>
        <w:jc w:val="end"/>
        <w:rPr>
          <w:b/>
          <w:bCs/>
          <w:sz w:val="24"/>
        </w:rPr>
      </w:pPr>
      <w:r>
        <w:br w:type="column"/>
      </w:r>
      <w:r>
        <w:rPr>
          <w:b/>
          <w:bCs/>
          <w:sz w:val="24"/>
        </w:rPr>
        <w:t>Enron Metals &amp; Commodity Co (SA) (Pty) Ltd</w:t>
      </w:r>
    </w:p>
    <w:p>
      <w:pPr>
        <w:pStyle w:val="Normal"/>
        <w:jc w:val="end"/>
        <w:rPr/>
      </w:pPr>
      <w:r>
        <w:rPr>
          <w:b/>
          <w:bCs/>
          <w:sz w:val="24"/>
        </w:rPr>
        <w:t>2</w:t>
      </w:r>
      <w:r>
        <w:rPr>
          <w:b/>
          <w:bCs/>
          <w:sz w:val="24"/>
          <w:vertAlign w:val="superscript"/>
        </w:rPr>
        <w:t>rd</w:t>
      </w:r>
      <w:r>
        <w:rPr>
          <w:b/>
          <w:bCs/>
          <w:sz w:val="24"/>
        </w:rPr>
        <w:t xml:space="preserve"> Floor, West Tower, Sandton Square</w:t>
      </w:r>
    </w:p>
    <w:p>
      <w:pPr>
        <w:pStyle w:val="Normal"/>
        <w:jc w:val="end"/>
        <w:rPr>
          <w:b/>
          <w:bCs/>
          <w:sz w:val="24"/>
        </w:rPr>
      </w:pPr>
      <w:r>
        <w:rPr>
          <w:b/>
          <w:bCs/>
          <w:sz w:val="24"/>
        </w:rPr>
        <w:t>PO Box 785 553 Sandton, 2146</w:t>
      </w:r>
    </w:p>
    <w:p>
      <w:pPr>
        <w:pStyle w:val="Normal"/>
        <w:jc w:val="end"/>
        <w:rPr>
          <w:b/>
          <w:bCs/>
          <w:sz w:val="24"/>
        </w:rPr>
      </w:pPr>
      <w:r>
        <w:rPr>
          <w:b/>
          <w:bCs/>
          <w:sz w:val="24"/>
        </w:rPr>
        <w:t>South Africa</w:t>
      </w:r>
    </w:p>
    <w:p>
      <w:pPr>
        <w:pStyle w:val="Normal"/>
        <w:jc w:val="end"/>
        <w:rPr>
          <w:b/>
          <w:bCs/>
          <w:sz w:val="24"/>
        </w:rPr>
      </w:pPr>
      <w:r>
        <w:rPr>
          <w:b/>
          <w:bCs/>
          <w:sz w:val="24"/>
        </w:rPr>
      </w:r>
    </w:p>
    <w:p>
      <w:pPr>
        <w:pStyle w:val="Normal"/>
        <w:jc w:val="end"/>
        <w:rPr>
          <w:b/>
          <w:sz w:val="24"/>
        </w:rPr>
      </w:pPr>
      <w:r>
        <w:rPr>
          <w:b/>
          <w:sz w:val="24"/>
        </w:rPr>
      </w:r>
    </w:p>
    <w:p>
      <w:pPr>
        <w:pStyle w:val="Normal"/>
        <w:rPr>
          <w:sz w:val="24"/>
        </w:rPr>
      </w:pPr>
      <w:r>
        <w:rPr>
          <w:sz w:val="24"/>
        </w:rPr>
      </w:r>
    </w:p>
    <w:p>
      <w:pPr>
        <w:sectPr>
          <w:footerReference w:type="default" r:id="rId3"/>
          <w:type w:val="continuous"/>
          <w:pgSz w:w="11906" w:h="16838"/>
          <w:pgMar w:left="964" w:right="964" w:gutter="0" w:header="0" w:top="964" w:footer="720" w:bottom="1440"/>
          <w:cols w:num="2" w:equalWidth="false" w:sep="false">
            <w:col w:w="6755" w:space="720"/>
            <w:col w:w="2503"/>
          </w:cols>
          <w:formProt w:val="false"/>
          <w:textDirection w:val="lrTb"/>
          <w:docGrid w:type="default" w:linePitch="360" w:charSpace="0"/>
        </w:sectPr>
      </w:pPr>
    </w:p>
    <w:p>
      <w:pPr>
        <w:pStyle w:val="Heading7"/>
        <w:ind w:hanging="0" w:start="0"/>
        <w:rPr/>
      </w:pPr>
      <w:r>
        <w:rPr/>
        <w:t>30 MAY 2001</w:t>
      </w:r>
    </w:p>
    <w:p>
      <w:pPr>
        <w:pStyle w:val="Normal"/>
        <w:rPr/>
      </w:pPr>
      <w:r>
        <w:rPr/>
      </w:r>
    </w:p>
    <w:p>
      <w:pPr>
        <w:pStyle w:val="Normal"/>
        <w:rPr>
          <w:b/>
          <w:bCs/>
          <w:sz w:val="24"/>
        </w:rPr>
      </w:pPr>
      <w:r>
        <w:rPr>
          <w:b/>
          <w:bCs/>
          <w:sz w:val="24"/>
        </w:rPr>
        <w:t>MICHAEL FARMER</w:t>
      </w:r>
    </w:p>
    <w:p>
      <w:pPr>
        <w:pStyle w:val="Heading6"/>
        <w:ind w:hanging="0" w:start="0"/>
        <w:rPr>
          <w:bCs/>
        </w:rPr>
      </w:pPr>
      <w:r>
        <w:rPr>
          <w:bCs/>
        </w:rPr>
        <w:t>ENRON METALS &amp; COMMODITY CO. LIMITED</w:t>
      </w:r>
    </w:p>
    <w:p>
      <w:pPr>
        <w:pStyle w:val="Normal"/>
        <w:rPr>
          <w:sz w:val="24"/>
        </w:rPr>
      </w:pPr>
      <w:r>
        <w:rPr>
          <w:sz w:val="24"/>
        </w:rPr>
        <w:t xml:space="preserve">CC: </w:t>
        <w:tab/>
        <w:t>MICHAEL HUTCHINSON</w:t>
      </w:r>
    </w:p>
    <w:p>
      <w:pPr>
        <w:pStyle w:val="Normal"/>
        <w:ind w:firstLine="720" w:end="0"/>
        <w:rPr>
          <w:sz w:val="24"/>
        </w:rPr>
      </w:pPr>
      <w:r>
        <w:rPr>
          <w:sz w:val="24"/>
        </w:rPr>
        <w:t>STUART STALEY</w:t>
      </w:r>
    </w:p>
    <w:p>
      <w:pPr>
        <w:pStyle w:val="Normal"/>
        <w:ind w:firstLine="720" w:end="0"/>
        <w:rPr>
          <w:sz w:val="24"/>
        </w:rPr>
      </w:pPr>
      <w:r>
        <w:rPr>
          <w:sz w:val="24"/>
        </w:rPr>
        <w:t>MELANIE DOYLE</w:t>
      </w:r>
    </w:p>
    <w:p>
      <w:pPr>
        <w:pStyle w:val="Normal"/>
        <w:rPr>
          <w:sz w:val="24"/>
        </w:rPr>
      </w:pPr>
      <w:r>
        <w:rPr>
          <w:sz w:val="24"/>
        </w:rPr>
      </w:r>
    </w:p>
    <w:p>
      <w:pPr>
        <w:pStyle w:val="Normal"/>
        <w:rPr>
          <w:sz w:val="24"/>
        </w:rPr>
      </w:pPr>
      <w:r>
        <w:rPr>
          <w:sz w:val="24"/>
        </w:rPr>
        <w:t>Michael</w:t>
      </w:r>
    </w:p>
    <w:p>
      <w:pPr>
        <w:pStyle w:val="Normal"/>
        <w:rPr>
          <w:sz w:val="24"/>
        </w:rPr>
      </w:pPr>
      <w:r>
        <w:rPr>
          <w:sz w:val="24"/>
        </w:rPr>
      </w:r>
    </w:p>
    <w:p>
      <w:pPr>
        <w:pStyle w:val="Heading8"/>
        <w:ind w:hanging="0" w:start="0"/>
        <w:rPr/>
      </w:pPr>
      <w:r>
        <w:rPr/>
        <w:t>NOTICE OF RESIGNATION</w:t>
      </w:r>
    </w:p>
    <w:p>
      <w:pPr>
        <w:pStyle w:val="Normal"/>
        <w:rPr>
          <w:sz w:val="24"/>
        </w:rPr>
      </w:pPr>
      <w:r>
        <w:rPr>
          <w:sz w:val="24"/>
        </w:rPr>
      </w:r>
    </w:p>
    <w:p>
      <w:pPr>
        <w:pStyle w:val="Normal"/>
        <w:rPr>
          <w:sz w:val="24"/>
        </w:rPr>
      </w:pPr>
      <w:r>
        <w:rPr>
          <w:sz w:val="24"/>
        </w:rPr>
        <w:t xml:space="preserve">It is with much regret that I herewith give notice of my resignation.  </w:t>
      </w:r>
    </w:p>
    <w:p>
      <w:pPr>
        <w:pStyle w:val="Normal"/>
        <w:rPr>
          <w:sz w:val="24"/>
        </w:rPr>
      </w:pPr>
      <w:r>
        <w:rPr>
          <w:sz w:val="24"/>
        </w:rPr>
      </w:r>
    </w:p>
    <w:p>
      <w:pPr>
        <w:pStyle w:val="Normal"/>
        <w:rPr>
          <w:sz w:val="24"/>
        </w:rPr>
      </w:pPr>
      <w:r>
        <w:rPr>
          <w:sz w:val="24"/>
        </w:rPr>
        <w:t xml:space="preserve">I have enjoyed working with colleagues in the metals and coal sections, and I believe that there are good opportunities in the company for me. However, I have decided to take on a new challenge, and I will be joining a coal broking company, based in London. </w:t>
      </w:r>
    </w:p>
    <w:p>
      <w:pPr>
        <w:pStyle w:val="Normal"/>
        <w:rPr>
          <w:sz w:val="24"/>
        </w:rPr>
      </w:pPr>
      <w:r>
        <w:rPr>
          <w:sz w:val="24"/>
        </w:rPr>
      </w:r>
    </w:p>
    <w:p>
      <w:pPr>
        <w:pStyle w:val="Normal"/>
        <w:rPr>
          <w:sz w:val="24"/>
        </w:rPr>
      </w:pPr>
      <w:r>
        <w:rPr>
          <w:sz w:val="24"/>
        </w:rPr>
        <w:t xml:space="preserve">I currently have a three-month notice period, but I would suggest that the contract terminate on a date as mutually agreed, failing which it will terminate (in terms of the contractual provisions) at the end of August 2001 latest. </w:t>
      </w:r>
    </w:p>
    <w:p>
      <w:pPr>
        <w:pStyle w:val="Normal"/>
        <w:rPr>
          <w:sz w:val="24"/>
        </w:rPr>
      </w:pPr>
      <w:r>
        <w:rPr>
          <w:sz w:val="24"/>
        </w:rPr>
      </w:r>
    </w:p>
    <w:p>
      <w:pPr>
        <w:pStyle w:val="Normal"/>
        <w:rPr>
          <w:sz w:val="24"/>
        </w:rPr>
      </w:pPr>
      <w:r>
        <w:rPr>
          <w:sz w:val="24"/>
        </w:rPr>
        <w:t>I am available to assist in ensuring a smooth transition for whoever replaces me, and I attach a schedule of tasks that I would suggest I be allowed to complete. I believe that most, if not all, of these can be completed within one month, and I further suggest that I need not still be in Enron’s employ to complete them (in the event of an earlier termination date, I will assist in finalising these issues after such date anyway). I propose that my contract terminate end June 2001, and await your kind response.</w:t>
      </w:r>
    </w:p>
    <w:p>
      <w:pPr>
        <w:pStyle w:val="Normal"/>
        <w:rPr>
          <w:sz w:val="24"/>
        </w:rPr>
      </w:pPr>
      <w:r>
        <w:rPr>
          <w:sz w:val="24"/>
        </w:rPr>
      </w:r>
    </w:p>
    <w:p>
      <w:pPr>
        <w:pStyle w:val="Normal"/>
        <w:rPr>
          <w:sz w:val="24"/>
        </w:rPr>
      </w:pPr>
      <w:r>
        <w:rPr>
          <w:sz w:val="24"/>
        </w:rPr>
        <w:t>Yours 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Ivan van Niekerk</w:t>
      </w:r>
    </w:p>
    <w:sectPr>
      <w:type w:val="continuous"/>
      <w:pgSz w:w="11906" w:h="16838"/>
      <w:pgMar w:left="1798" w:right="1798" w:gutter="0" w:header="0" w:top="964"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bookmarkStart w:id="0" w:name="Comments"/>
    <w:bookmarkEnd w:id="0"/>
    <w:r>
      <w:rPr>
        <w:sz w:val="15"/>
      </w:rPr>
      <w:t>The information contained in this facsimile is confidential and may also be privileged.  This facsimile is intended only for the individual named above.  If you are not the intended recipient any review, dissemination or copying of this facsimile is prohibited.  If you have received this facsimile by accident, please notify the sender immediately by telephone so that we can arrange for the return of the original and all copies.</w:t>
    </w:r>
  </w:p>
  <w:p>
    <w:pPr>
      <w:pStyle w:val="Footer"/>
      <w:jc w:val="center"/>
      <w:rPr>
        <w:sz w:val="15"/>
      </w:rPr>
    </w:pPr>
    <w:r>
      <w:rPr>
        <w:sz w:val="15"/>
      </w:rPr>
    </w:r>
  </w:p>
  <w:p>
    <w:pPr>
      <w:pStyle w:val="Footer"/>
      <w:jc w:val="center"/>
      <w:rPr/>
    </w:pPr>
    <w:r>
      <w:rPr/>
      <w:t>ENRON METALS &amp; COMMODITY CO (SA) (PTY) LTD</w:t>
    </w:r>
  </w:p>
  <w:p>
    <w:pPr>
      <w:pStyle w:val="Footer"/>
      <w:jc w:val="center"/>
      <w:rPr/>
    </w:pPr>
    <w:r>
      <w:rPr/>
      <w:t>Registered in South Africa, Reg. No. 2000/011315/07</w:t>
    </w:r>
  </w:p>
  <w:p>
    <w:pPr>
      <w:pStyle w:val="Footer"/>
      <w:jc w:val="center"/>
      <w:rPr/>
    </w:pPr>
    <w:r>
      <w:rPr/>
      <w:t>Directors: IC van Niekerk, MS Farmer (British)</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jc w:val="end"/>
      <w:outlineLvl w:val="6"/>
    </w:pPr>
    <w:rPr>
      <w:b/>
      <w:bCs/>
    </w:rPr>
  </w:style>
  <w:style w:type="paragraph" w:styleId="Heading8">
    <w:name w:val="heading 8"/>
    <w:basedOn w:val="Normal"/>
    <w:next w:val="Normal"/>
    <w:qFormat/>
    <w:pPr>
      <w:keepNext w:val="true"/>
      <w:numPr>
        <w:ilvl w:val="7"/>
        <w:numId w:val="1"/>
      </w:numPr>
      <w:jc w:val="center"/>
      <w:outlineLvl w:val="7"/>
    </w:pPr>
    <w:rPr>
      <w:b/>
      <w:bCs/>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sz w:val="24"/>
    </w:rPr>
  </w:style>
  <w:style w:type="paragraph" w:styleId="Index">
    <w:name w:val="Index"/>
    <w:basedOn w:val="Normal"/>
    <w:qFormat/>
    <w:pPr>
      <w:suppressLineNumbers/>
    </w:pPr>
    <w:rPr>
      <w:rFonts w:cs="NotoSans NF"/>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oCC">
    <w:name w:val="ToCC"/>
    <w:basedOn w:val="ToPhone"/>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2001-05-30T06:11:00Z</dcterms:created>
  <dc:creator>Unknown</dc:creator>
  <dc:description/>
  <dc:language>en-CA</dc:language>
  <cp:lastModifiedBy>Ivan van Niekerk</cp:lastModifiedBy>
  <cp:lastPrinted>2001-05-24T08:47:00Z</cp:lastPrinted>
  <dcterms:modified xsi:type="dcterms:W3CDTF">2001-05-30T06:38:00Z</dcterms:modified>
  <cp:revision>4</cp:revision>
  <dc:subject/>
  <dc:title> </dc:title>
</cp:coreProperties>
</file>