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sz w:val="24"/>
        </w:rPr>
      </w:pPr>
      <w:r>
        <w:rPr>
          <w:b/>
          <w:sz w:val="24"/>
        </w:rPr>
        <w:t>ANGELA D. DAVIS</w:t>
      </w:r>
    </w:p>
    <w:p>
      <w:pPr>
        <w:pStyle w:val="Normal"/>
        <w:jc w:val="center"/>
        <w:rPr>
          <w:b/>
          <w:sz w:val="24"/>
        </w:rPr>
      </w:pPr>
      <w:r>
        <w:rPr>
          <w:b/>
          <w:sz w:val="24"/>
        </w:rPr>
      </w:r>
    </w:p>
    <w:p>
      <w:pPr>
        <w:pStyle w:val="Normal"/>
        <w:jc w:val="both"/>
        <w:rPr>
          <w:sz w:val="24"/>
        </w:rPr>
      </w:pPr>
      <w:r>
        <w:rPr>
          <w:sz w:val="24"/>
        </w:rPr>
        <w:t>1634 B Park Street</w:t>
        <w:tab/>
        <w:tab/>
        <w:tab/>
        <w:tab/>
        <w:tab/>
        <w:tab/>
        <w:t>Home:  (713) 529-3070</w:t>
      </w:r>
    </w:p>
    <w:p>
      <w:pPr>
        <w:pStyle w:val="Normal"/>
        <w:jc w:val="both"/>
        <w:rPr>
          <w:sz w:val="24"/>
        </w:rPr>
      </w:pPr>
      <w:r>
        <w:rPr>
          <w:sz w:val="24"/>
        </w:rPr>
        <w:t>Houston, Texas 77019</w:t>
        <w:tab/>
        <w:tab/>
        <w:tab/>
        <w:tab/>
        <w:tab/>
        <w:t>Bus:      (713) 831-1241</w:t>
      </w:r>
    </w:p>
    <w:p>
      <w:pPr>
        <w:pStyle w:val="Normal"/>
        <w:jc w:val="both"/>
        <w:rPr>
          <w:sz w:val="24"/>
        </w:rPr>
      </w:pPr>
      <w:r>
        <w:rPr>
          <w:sz w:val="24"/>
        </w:rPr>
      </w:r>
    </w:p>
    <w:p>
      <w:pPr>
        <w:pStyle w:val="Normal"/>
        <w:jc w:val="both"/>
        <w:rPr>
          <w:sz w:val="24"/>
        </w:rPr>
      </w:pPr>
      <w:r>
        <w:rPr>
          <w:sz w:val="24"/>
        </w:rPr>
      </w:r>
    </w:p>
    <w:p>
      <w:pPr>
        <w:pStyle w:val="Normal"/>
        <w:jc w:val="both"/>
        <w:rPr/>
      </w:pPr>
      <w:r>
        <w:rPr>
          <w:b/>
          <w:sz w:val="24"/>
        </w:rPr>
        <w:t>AREA OF SPECIALIZATION</w:t>
      </w:r>
      <w:r>
        <w:rPr>
          <w:sz w:val="24"/>
        </w:rPr>
        <w:t>:</w:t>
      </w:r>
    </w:p>
    <w:p>
      <w:pPr>
        <w:pStyle w:val="Normal"/>
        <w:jc w:val="both"/>
        <w:rPr>
          <w:sz w:val="24"/>
        </w:rPr>
      </w:pPr>
      <w:r>
        <w:rPr>
          <w:sz w:val="24"/>
        </w:rPr>
      </w:r>
    </w:p>
    <w:p>
      <w:pPr>
        <w:pStyle w:val="Normal"/>
        <w:ind w:start="720" w:end="0"/>
        <w:jc w:val="both"/>
        <w:rPr/>
      </w:pPr>
      <w:r>
        <w:rPr>
          <w:sz w:val="24"/>
          <w:u w:val="single"/>
        </w:rPr>
        <w:t>Finance</w:t>
      </w:r>
      <w:r>
        <w:rPr>
          <w:sz w:val="24"/>
        </w:rPr>
        <w:t>:  Representation of corporate clients in connection with (i) the private placement of debt securities in – leverage lease transactions, project finance transactions, stripping transactions, securitizations, bond warrant transactions and secured transactions; (ii) derivative transactions – interest rate swaps, currency rate swaps and futures; (iii) securities lending transactions; (iv) custodial arrangements and (v) qualification of investments under state insurance statutes.  Experience also includes representation of corporate clients in the issuance of registered debt, commercial paper and commercial paper backup credit facilities.</w:t>
      </w:r>
    </w:p>
    <w:p>
      <w:pPr>
        <w:pStyle w:val="Normal"/>
        <w:ind w:start="720" w:end="0"/>
        <w:jc w:val="both"/>
        <w:rPr>
          <w:sz w:val="24"/>
        </w:rPr>
      </w:pPr>
      <w:r>
        <w:rPr>
          <w:sz w:val="24"/>
        </w:rPr>
      </w:r>
    </w:p>
    <w:p>
      <w:pPr>
        <w:pStyle w:val="Normal"/>
        <w:ind w:start="720" w:end="0"/>
        <w:jc w:val="both"/>
        <w:rPr>
          <w:sz w:val="24"/>
        </w:rPr>
      </w:pPr>
      <w:r>
        <w:rPr>
          <w:sz w:val="24"/>
        </w:rPr>
      </w:r>
    </w:p>
    <w:p>
      <w:pPr>
        <w:pStyle w:val="Normal"/>
        <w:jc w:val="both"/>
        <w:rPr/>
      </w:pPr>
      <w:r>
        <w:rPr>
          <w:b/>
          <w:sz w:val="24"/>
        </w:rPr>
        <w:t>EDUCATION</w:t>
      </w:r>
      <w:r>
        <w:rPr>
          <w:sz w:val="24"/>
        </w:rPr>
        <w:t>:</w:t>
      </w:r>
    </w:p>
    <w:p>
      <w:pPr>
        <w:pStyle w:val="Normal"/>
        <w:jc w:val="both"/>
        <w:rPr>
          <w:sz w:val="24"/>
        </w:rPr>
      </w:pPr>
      <w:r>
        <w:rPr>
          <w:sz w:val="24"/>
        </w:rPr>
      </w:r>
    </w:p>
    <w:p>
      <w:pPr>
        <w:pStyle w:val="Normal"/>
        <w:ind w:hanging="720" w:start="720" w:end="0"/>
        <w:jc w:val="both"/>
        <w:rPr/>
      </w:pPr>
      <w:r>
        <w:rPr>
          <w:sz w:val="24"/>
        </w:rPr>
        <w:tab/>
      </w:r>
      <w:r>
        <w:rPr>
          <w:sz w:val="24"/>
          <w:u w:val="single"/>
        </w:rPr>
        <w:t>Duke University School of Law</w:t>
      </w:r>
      <w:r>
        <w:rPr>
          <w:sz w:val="24"/>
        </w:rPr>
        <w:t>, Durham, North Carolina</w:t>
      </w:r>
    </w:p>
    <w:p>
      <w:pPr>
        <w:pStyle w:val="Normal"/>
        <w:ind w:hanging="720" w:start="720" w:end="0"/>
        <w:jc w:val="both"/>
        <w:rPr>
          <w:sz w:val="24"/>
        </w:rPr>
      </w:pPr>
      <w:r>
        <w:rPr>
          <w:sz w:val="24"/>
        </w:rPr>
        <w:tab/>
        <w:t>J.D. May 1983</w:t>
      </w:r>
    </w:p>
    <w:p>
      <w:pPr>
        <w:pStyle w:val="Normal"/>
        <w:ind w:hanging="720" w:start="720" w:end="0"/>
        <w:jc w:val="both"/>
        <w:rPr>
          <w:sz w:val="24"/>
        </w:rPr>
      </w:pPr>
      <w:r>
        <w:rPr>
          <w:sz w:val="24"/>
        </w:rPr>
        <w:tab/>
        <w:tab/>
        <w:t>Latty Scholarship Recipient</w:t>
      </w:r>
    </w:p>
    <w:p>
      <w:pPr>
        <w:pStyle w:val="Normal"/>
        <w:ind w:hanging="720" w:start="720" w:end="0"/>
        <w:jc w:val="both"/>
        <w:rPr>
          <w:sz w:val="24"/>
        </w:rPr>
      </w:pPr>
      <w:r>
        <w:rPr>
          <w:sz w:val="24"/>
        </w:rPr>
        <w:tab/>
        <w:tab/>
        <w:t>Research Assistant in tax, corporate and securities laws</w:t>
      </w:r>
    </w:p>
    <w:p>
      <w:pPr>
        <w:pStyle w:val="Normal"/>
        <w:ind w:hanging="720" w:start="720" w:end="0"/>
        <w:jc w:val="both"/>
        <w:rPr>
          <w:sz w:val="24"/>
        </w:rPr>
      </w:pPr>
      <w:r>
        <w:rPr>
          <w:sz w:val="24"/>
        </w:rPr>
      </w:r>
    </w:p>
    <w:p>
      <w:pPr>
        <w:pStyle w:val="Normal"/>
        <w:ind w:hanging="720" w:start="720" w:end="0"/>
        <w:jc w:val="both"/>
        <w:rPr/>
      </w:pPr>
      <w:r>
        <w:rPr>
          <w:sz w:val="24"/>
        </w:rPr>
        <w:tab/>
      </w:r>
      <w:r>
        <w:rPr>
          <w:sz w:val="24"/>
          <w:u w:val="single"/>
        </w:rPr>
        <w:t>University of North Carolina</w:t>
      </w:r>
      <w:r>
        <w:rPr>
          <w:sz w:val="24"/>
        </w:rPr>
        <w:t>, Chapel Hill, North Carolina</w:t>
      </w:r>
    </w:p>
    <w:p>
      <w:pPr>
        <w:pStyle w:val="Normal"/>
        <w:ind w:hanging="720" w:start="720" w:end="0"/>
        <w:jc w:val="both"/>
        <w:rPr>
          <w:sz w:val="24"/>
        </w:rPr>
      </w:pPr>
      <w:r>
        <w:rPr>
          <w:sz w:val="24"/>
        </w:rPr>
        <w:tab/>
        <w:t>B.S. Accounting, May 1980</w:t>
      </w:r>
    </w:p>
    <w:p>
      <w:pPr>
        <w:pStyle w:val="Normal"/>
        <w:ind w:hanging="720" w:start="720" w:end="0"/>
        <w:jc w:val="both"/>
        <w:rPr>
          <w:sz w:val="24"/>
        </w:rPr>
      </w:pPr>
      <w:r>
        <w:rPr>
          <w:sz w:val="24"/>
        </w:rPr>
        <w:tab/>
        <w:tab/>
        <w:t>Certified Public Accountant Scholarship Recipient</w:t>
      </w:r>
    </w:p>
    <w:p>
      <w:pPr>
        <w:pStyle w:val="Normal"/>
        <w:ind w:hanging="720" w:start="720" w:end="0"/>
        <w:jc w:val="both"/>
        <w:rPr>
          <w:sz w:val="24"/>
        </w:rPr>
      </w:pPr>
      <w:r>
        <w:rPr>
          <w:sz w:val="24"/>
        </w:rPr>
      </w:r>
    </w:p>
    <w:p>
      <w:pPr>
        <w:pStyle w:val="Normal"/>
        <w:ind w:hanging="720" w:start="720" w:end="0"/>
        <w:jc w:val="both"/>
        <w:rPr>
          <w:sz w:val="24"/>
        </w:rPr>
      </w:pPr>
      <w:r>
        <w:rPr>
          <w:sz w:val="24"/>
        </w:rPr>
      </w:r>
    </w:p>
    <w:p>
      <w:pPr>
        <w:pStyle w:val="Normal"/>
        <w:ind w:hanging="720" w:start="720" w:end="0"/>
        <w:jc w:val="both"/>
        <w:rPr/>
      </w:pPr>
      <w:r>
        <w:rPr>
          <w:b/>
          <w:sz w:val="24"/>
        </w:rPr>
        <w:t>EMPLOYMENT</w:t>
      </w:r>
      <w:r>
        <w:rPr>
          <w:sz w:val="24"/>
        </w:rPr>
        <w:t>:</w:t>
      </w:r>
    </w:p>
    <w:p>
      <w:pPr>
        <w:pStyle w:val="Normal"/>
        <w:ind w:hanging="720" w:start="720" w:end="0"/>
        <w:jc w:val="both"/>
        <w:rPr>
          <w:sz w:val="24"/>
        </w:rPr>
      </w:pPr>
      <w:r>
        <w:rPr>
          <w:sz w:val="24"/>
        </w:rPr>
      </w:r>
    </w:p>
    <w:p>
      <w:pPr>
        <w:pStyle w:val="Normal"/>
        <w:ind w:hanging="720" w:start="720" w:end="0"/>
        <w:jc w:val="both"/>
        <w:rPr/>
      </w:pPr>
      <w:r>
        <w:rPr>
          <w:sz w:val="24"/>
        </w:rPr>
        <w:tab/>
      </w:r>
      <w:r>
        <w:rPr>
          <w:sz w:val="24"/>
          <w:u w:val="single"/>
        </w:rPr>
        <w:t>American General Corporation</w:t>
      </w:r>
      <w:r>
        <w:rPr>
          <w:sz w:val="24"/>
        </w:rPr>
        <w:t>, Houston, Texas – Senior Attorney</w:t>
      </w:r>
    </w:p>
    <w:p>
      <w:pPr>
        <w:pStyle w:val="Normal"/>
        <w:ind w:hanging="720" w:start="720" w:end="0"/>
        <w:jc w:val="both"/>
        <w:rPr>
          <w:sz w:val="24"/>
        </w:rPr>
      </w:pPr>
      <w:r>
        <w:rPr>
          <w:sz w:val="24"/>
        </w:rPr>
        <w:tab/>
        <w:t>July 1990 to Present</w:t>
      </w:r>
    </w:p>
    <w:p>
      <w:pPr>
        <w:pStyle w:val="Normal"/>
        <w:ind w:hanging="720" w:start="720" w:end="0"/>
        <w:jc w:val="both"/>
        <w:rPr>
          <w:sz w:val="24"/>
        </w:rPr>
      </w:pPr>
      <w:r>
        <w:rPr>
          <w:sz w:val="24"/>
        </w:rPr>
      </w:r>
    </w:p>
    <w:p>
      <w:pPr>
        <w:pStyle w:val="Normal"/>
        <w:ind w:hanging="720" w:start="720" w:end="0"/>
        <w:jc w:val="both"/>
        <w:rPr/>
      </w:pPr>
      <w:r>
        <w:rPr>
          <w:sz w:val="24"/>
        </w:rPr>
        <w:tab/>
      </w:r>
      <w:r>
        <w:rPr>
          <w:sz w:val="24"/>
          <w:u w:val="single"/>
        </w:rPr>
        <w:t xml:space="preserve">Winstead McGuire Sechrest &amp; Minick </w:t>
      </w:r>
      <w:r>
        <w:rPr>
          <w:sz w:val="24"/>
        </w:rPr>
        <w:t>, (currently Winstead Sechrest &amp; Minick) – Associate in corporate, securities and tax section</w:t>
      </w:r>
    </w:p>
    <w:p>
      <w:pPr>
        <w:pStyle w:val="Normal"/>
        <w:ind w:hanging="720" w:start="720" w:end="0"/>
        <w:jc w:val="both"/>
        <w:rPr>
          <w:sz w:val="24"/>
        </w:rPr>
      </w:pPr>
      <w:r>
        <w:rPr>
          <w:sz w:val="24"/>
        </w:rPr>
        <w:tab/>
        <w:t>February 1988 to March 15, 1990</w:t>
      </w:r>
    </w:p>
    <w:p>
      <w:pPr>
        <w:pStyle w:val="Normal"/>
        <w:ind w:hanging="720" w:start="720" w:end="0"/>
        <w:jc w:val="both"/>
        <w:rPr>
          <w:sz w:val="24"/>
        </w:rPr>
      </w:pPr>
      <w:r>
        <w:rPr>
          <w:sz w:val="24"/>
        </w:rPr>
      </w:r>
    </w:p>
    <w:p>
      <w:pPr>
        <w:pStyle w:val="Normal"/>
        <w:ind w:hanging="720" w:start="720" w:end="0"/>
        <w:jc w:val="both"/>
        <w:rPr/>
      </w:pPr>
      <w:r>
        <w:rPr>
          <w:sz w:val="24"/>
        </w:rPr>
        <w:tab/>
      </w:r>
      <w:r>
        <w:rPr>
          <w:sz w:val="24"/>
          <w:u w:val="single"/>
        </w:rPr>
        <w:t>Walker &amp; Williamson</w:t>
      </w:r>
      <w:r>
        <w:rPr>
          <w:sz w:val="24"/>
        </w:rPr>
        <w:t>, Houston, Texas – Associate in corporate, securities and tax section</w:t>
      </w:r>
    </w:p>
    <w:p>
      <w:pPr>
        <w:pStyle w:val="Normal"/>
        <w:ind w:hanging="720" w:start="720" w:end="0"/>
        <w:jc w:val="both"/>
        <w:rPr>
          <w:sz w:val="24"/>
        </w:rPr>
      </w:pPr>
      <w:r>
        <w:rPr>
          <w:sz w:val="24"/>
        </w:rPr>
        <w:tab/>
        <w:t>April 1985 to December 1987 (date of dissolution)</w:t>
      </w:r>
    </w:p>
    <w:p>
      <w:pPr>
        <w:pStyle w:val="Normal"/>
        <w:ind w:hanging="720" w:start="720" w:end="0"/>
        <w:jc w:val="both"/>
        <w:rPr>
          <w:sz w:val="24"/>
        </w:rPr>
      </w:pPr>
      <w:r>
        <w:rPr>
          <w:sz w:val="24"/>
        </w:rPr>
      </w:r>
    </w:p>
    <w:p>
      <w:pPr>
        <w:pStyle w:val="Normal"/>
        <w:ind w:hanging="720" w:start="720" w:end="0"/>
        <w:jc w:val="both"/>
        <w:rPr/>
      </w:pPr>
      <w:r>
        <w:rPr>
          <w:sz w:val="24"/>
        </w:rPr>
        <w:tab/>
      </w:r>
      <w:r>
        <w:rPr>
          <w:sz w:val="24"/>
          <w:u w:val="single"/>
        </w:rPr>
        <w:t>Covington &amp; Reese, P.C.</w:t>
      </w:r>
      <w:r>
        <w:rPr>
          <w:sz w:val="24"/>
        </w:rPr>
        <w:t>, (currently Meyer &amp; Cribbs), Houston, Texas – Associate in tax section</w:t>
      </w:r>
    </w:p>
    <w:p>
      <w:pPr>
        <w:pStyle w:val="Normal"/>
        <w:ind w:hanging="720" w:start="720" w:end="0"/>
        <w:jc w:val="both"/>
        <w:rPr>
          <w:sz w:val="24"/>
        </w:rPr>
      </w:pPr>
      <w:r>
        <w:rPr>
          <w:sz w:val="24"/>
        </w:rPr>
      </w:r>
    </w:p>
    <w:p>
      <w:pPr>
        <w:pStyle w:val="Normal"/>
        <w:ind w:hanging="720" w:start="720" w:end="0"/>
        <w:jc w:val="both"/>
        <w:rPr/>
      </w:pPr>
      <w:r>
        <w:rPr>
          <w:sz w:val="24"/>
        </w:rPr>
        <w:tab/>
      </w:r>
      <w:r>
        <w:rPr>
          <w:sz w:val="24"/>
          <w:u w:val="single"/>
        </w:rPr>
        <w:t>Ernst &amp; Whinney</w:t>
      </w:r>
      <w:r>
        <w:rPr>
          <w:sz w:val="24"/>
        </w:rPr>
        <w:t>, (currently Ernst &amp; Young), Houston, Texas – Tax Accountant</w:t>
      </w:r>
    </w:p>
    <w:p>
      <w:pPr>
        <w:pStyle w:val="Normal"/>
        <w:ind w:hanging="720" w:start="720" w:end="0"/>
        <w:jc w:val="both"/>
        <w:rPr>
          <w:sz w:val="24"/>
        </w:rPr>
      </w:pPr>
      <w:r>
        <w:rPr>
          <w:sz w:val="24"/>
        </w:rPr>
        <w:tab/>
        <w:t>June 1983 to May 1984</w:t>
      </w:r>
    </w:p>
    <w:p>
      <w:pPr>
        <w:pStyle w:val="Normal"/>
        <w:ind w:hanging="720" w:start="720" w:end="0"/>
        <w:jc w:val="both"/>
        <w:rPr>
          <w:sz w:val="24"/>
        </w:rPr>
      </w:pPr>
      <w:r>
        <w:rPr>
          <w:sz w:val="24"/>
        </w:rPr>
      </w:r>
    </w:p>
    <w:p>
      <w:pPr>
        <w:pStyle w:val="Normal"/>
        <w:ind w:hanging="720" w:start="720" w:end="0"/>
        <w:jc w:val="both"/>
        <w:rPr>
          <w:sz w:val="24"/>
        </w:rPr>
      </w:pPr>
      <w:r>
        <w:rPr>
          <w:sz w:val="24"/>
        </w:rPr>
      </w:r>
    </w:p>
    <w:p>
      <w:pPr>
        <w:pStyle w:val="Normal"/>
        <w:ind w:hanging="720" w:start="720" w:end="0"/>
        <w:jc w:val="both"/>
        <w:rPr>
          <w:sz w:val="24"/>
        </w:rPr>
      </w:pPr>
      <w:r>
        <w:rPr>
          <w:b/>
          <w:sz w:val="24"/>
        </w:rPr>
        <w:t>PROFESSIONAL AFFILIATIONS</w:t>
      </w:r>
    </w:p>
    <w:p>
      <w:pPr>
        <w:pStyle w:val="Normal"/>
        <w:ind w:hanging="720" w:start="720" w:end="0"/>
        <w:jc w:val="both"/>
        <w:rPr>
          <w:sz w:val="24"/>
        </w:rPr>
      </w:pPr>
      <w:r>
        <w:rPr>
          <w:sz w:val="24"/>
        </w:rPr>
      </w:r>
    </w:p>
    <w:p>
      <w:pPr>
        <w:pStyle w:val="Normal"/>
        <w:ind w:hanging="720" w:start="720" w:end="0"/>
        <w:jc w:val="both"/>
        <w:rPr>
          <w:sz w:val="24"/>
        </w:rPr>
      </w:pPr>
      <w:r>
        <w:rPr>
          <w:sz w:val="24"/>
        </w:rPr>
        <w:tab/>
        <w:t>American College of Investment Counsel</w:t>
      </w:r>
    </w:p>
    <w:p>
      <w:pPr>
        <w:pStyle w:val="Normal"/>
        <w:ind w:hanging="720" w:start="720" w:end="0"/>
        <w:jc w:val="both"/>
        <w:rPr>
          <w:sz w:val="24"/>
        </w:rPr>
      </w:pPr>
      <w:r>
        <w:rPr>
          <w:sz w:val="24"/>
        </w:rPr>
        <w:tab/>
        <w:t>Houston and Texas Bar Associations</w:t>
      </w:r>
    </w:p>
    <w:p>
      <w:pPr>
        <w:pStyle w:val="Normal"/>
        <w:ind w:hanging="720" w:start="720" w:end="0"/>
        <w:jc w:val="both"/>
        <w:rPr>
          <w:sz w:val="24"/>
        </w:rPr>
      </w:pPr>
      <w:r>
        <w:rPr>
          <w:sz w:val="24"/>
        </w:rPr>
      </w:r>
    </w:p>
    <w:p>
      <w:pPr>
        <w:pStyle w:val="Normal"/>
        <w:ind w:hanging="720" w:start="720" w:end="0"/>
        <w:jc w:val="both"/>
        <w:rPr>
          <w:sz w:val="24"/>
        </w:rPr>
      </w:pPr>
      <w:r>
        <w:rPr>
          <w:sz w:val="24"/>
        </w:rPr>
      </w:r>
    </w:p>
    <w:p>
      <w:pPr>
        <w:pStyle w:val="Normal"/>
        <w:ind w:hanging="720" w:start="720" w:end="0"/>
        <w:jc w:val="both"/>
        <w:rPr>
          <w:sz w:val="24"/>
        </w:rPr>
      </w:pPr>
      <w:r>
        <w:rPr>
          <w:b/>
          <w:sz w:val="24"/>
        </w:rPr>
        <w:t>LICENSES</w:t>
      </w:r>
    </w:p>
    <w:p>
      <w:pPr>
        <w:pStyle w:val="Normal"/>
        <w:ind w:hanging="720" w:start="720" w:end="0"/>
        <w:jc w:val="both"/>
        <w:rPr>
          <w:sz w:val="24"/>
        </w:rPr>
      </w:pPr>
      <w:r>
        <w:rPr>
          <w:sz w:val="24"/>
        </w:rPr>
      </w:r>
    </w:p>
    <w:p>
      <w:pPr>
        <w:pStyle w:val="Normal"/>
        <w:ind w:hanging="720" w:start="720" w:end="0"/>
        <w:jc w:val="both"/>
        <w:rPr>
          <w:sz w:val="24"/>
        </w:rPr>
      </w:pPr>
      <w:r>
        <w:rPr>
          <w:sz w:val="24"/>
        </w:rPr>
        <w:tab/>
        <w:t>State Bar of Texas</w:t>
      </w:r>
    </w:p>
    <w:p>
      <w:pPr>
        <w:pStyle w:val="Normal"/>
        <w:ind w:hanging="720" w:start="720" w:end="0"/>
        <w:jc w:val="both"/>
        <w:rPr>
          <w:sz w:val="24"/>
        </w:rPr>
      </w:pPr>
      <w:r>
        <w:rPr>
          <w:sz w:val="24"/>
        </w:rPr>
        <w:tab/>
        <w:t>Texas State Board of Public Accountancy (CPA)</w:t>
      </w:r>
    </w:p>
    <w:p>
      <w:pPr>
        <w:pStyle w:val="Normal"/>
        <w:ind w:hanging="720" w:start="720" w:end="0"/>
        <w:jc w:val="both"/>
        <w:rPr>
          <w:sz w:val="24"/>
        </w:rPr>
      </w:pPr>
      <w:r>
        <w:rPr>
          <w:sz w:val="24"/>
        </w:rPr>
      </w:r>
    </w:p>
    <w:p>
      <w:pPr>
        <w:pStyle w:val="Normal"/>
        <w:ind w:hanging="720" w:start="720" w:end="0"/>
        <w:jc w:val="both"/>
        <w:rPr>
          <w:sz w:val="24"/>
        </w:rPr>
      </w:pPr>
      <w:r>
        <w:rPr>
          <w:sz w:val="24"/>
        </w:rPr>
      </w:r>
    </w:p>
    <w:p>
      <w:pPr>
        <w:pStyle w:val="Normal"/>
        <w:ind w:hanging="720" w:start="720" w:end="0"/>
        <w:jc w:val="center"/>
        <w:rPr>
          <w:b/>
          <w:sz w:val="24"/>
        </w:rPr>
      </w:pPr>
      <w:r>
        <w:rPr>
          <w:b/>
          <w:sz w:val="24"/>
        </w:rPr>
        <w:t>REFERENCES FURNISHED UPON REQUEST</w:t>
      </w:r>
    </w:p>
    <w:p>
      <w:pPr>
        <w:pStyle w:val="Normal"/>
        <w:ind w:hanging="720" w:start="720" w:end="0"/>
        <w:jc w:val="center"/>
        <w:rPr>
          <w:b/>
          <w:sz w:val="24"/>
        </w:rPr>
      </w:pPr>
      <w:r>
        <w:rPr>
          <w:b/>
          <w:sz w:val="24"/>
        </w:rPr>
      </w:r>
    </w:p>
    <w:p>
      <w:pPr>
        <w:pStyle w:val="Normal"/>
        <w:ind w:hanging="720" w:start="720" w:end="0"/>
        <w:jc w:val="center"/>
        <w:rPr>
          <w:b/>
          <w:sz w:val="24"/>
        </w:rPr>
      </w:pPr>
      <w:r>
        <w:rPr>
          <w:b/>
          <w:sz w:val="24"/>
        </w:rPr>
      </w:r>
    </w:p>
    <w:p>
      <w:pPr>
        <w:pStyle w:val="Normal"/>
        <w:ind w:hanging="720" w:start="720" w:end="0"/>
        <w:jc w:val="center"/>
        <w:rPr>
          <w:b/>
          <w:sz w:val="24"/>
        </w:rPr>
      </w:pPr>
      <w:r>
        <w:rPr>
          <w:b/>
          <w:sz w:val="24"/>
        </w:rPr>
      </w:r>
    </w:p>
    <w:p>
      <w:pPr>
        <w:pStyle w:val="Normal"/>
        <w:ind w:hanging="720" w:start="720" w:end="0"/>
        <w:jc w:val="center"/>
        <w:rPr>
          <w:b/>
          <w:sz w:val="24"/>
        </w:rPr>
      </w:pPr>
      <w:r>
        <w:rPr>
          <w:b/>
          <w:sz w:val="24"/>
        </w:rPr>
      </w:r>
    </w:p>
    <w:p>
      <w:pPr>
        <w:pStyle w:val="Normal"/>
        <w:ind w:hanging="720" w:start="720" w:end="0"/>
        <w:jc w:val="center"/>
        <w:rPr>
          <w:b/>
          <w:sz w:val="24"/>
        </w:rPr>
      </w:pPr>
      <w:r>
        <w:rPr>
          <w:b/>
          <w:sz w:val="24"/>
        </w:rPr>
      </w:r>
    </w:p>
    <w:p>
      <w:pPr>
        <w:pStyle w:val="Normal"/>
        <w:ind w:hanging="720" w:start="720" w:end="0"/>
        <w:jc w:val="center"/>
        <w:rPr>
          <w:b/>
          <w:sz w:val="24"/>
        </w:rPr>
      </w:pPr>
      <w:r>
        <w:rPr>
          <w:b/>
          <w:sz w:val="24"/>
        </w:rPr>
      </w:r>
    </w:p>
    <w:p>
      <w:pPr>
        <w:pStyle w:val="Normal"/>
        <w:ind w:hanging="720" w:start="720" w:end="0"/>
        <w:jc w:val="center"/>
        <w:rPr>
          <w:b/>
          <w:sz w:val="24"/>
        </w:rPr>
      </w:pPr>
      <w:r>
        <w:rPr>
          <w:b/>
          <w:sz w:val="24"/>
        </w:rPr>
      </w:r>
    </w:p>
    <w:p>
      <w:pPr>
        <w:pStyle w:val="Normal"/>
        <w:ind w:hanging="720" w:start="720" w:end="0"/>
        <w:rPr>
          <w:sz w:val="16"/>
        </w:rPr>
      </w:pPr>
      <w:r>
        <w:rPr>
          <w:sz w:val="16"/>
        </w:rPr>
        <w:t>resadd</w:t>
      </w:r>
    </w:p>
    <w:p>
      <w:pPr>
        <w:pStyle w:val="Normal"/>
        <w:ind w:hanging="720" w:start="720" w:end="0"/>
        <w:jc w:val="both"/>
        <w:rPr/>
      </w:pPr>
      <w:r>
        <w:rPr/>
        <w:tab/>
      </w:r>
    </w:p>
    <w:p>
      <w:pPr>
        <w:pStyle w:val="Normal"/>
        <w:jc w:val="both"/>
        <w:rPr>
          <w:b/>
          <w:sz w:val="24"/>
        </w:rPr>
      </w:pPr>
      <w:r>
        <w:rPr>
          <w:b/>
          <w:sz w:val="24"/>
        </w:rPr>
      </w:r>
    </w:p>
    <w:sectPr>
      <w:type w:val="nextPage"/>
      <w:pgSz w:w="12240" w:h="15840"/>
      <w:pgMar w:left="1440" w:right="1440" w:gutter="0" w:header="0" w:top="1440" w:footer="0" w:bottom="93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val="bestFit" w:percent="2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2000-06-07T15:56:00Z</dcterms:created>
  <dc:creator>American General Corp</dc:creator>
  <dc:description/>
  <dc:language>en-CA</dc:language>
  <cp:lastModifiedBy>American General Corp</cp:lastModifiedBy>
  <cp:lastPrinted>2000-06-07T14:27:00Z</cp:lastPrinted>
  <dcterms:modified xsi:type="dcterms:W3CDTF">2000-06-07T16:59:00Z</dcterms:modified>
  <cp:revision>5</cp:revision>
  <dc:subject/>
  <dc:title>ANGELA D</dc:title>
</cp:coreProperties>
</file>