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Win Graham</w:t>
      </w:r>
    </w:p>
    <w:p>
      <w:pPr>
        <w:pStyle w:val="Normal"/>
        <w:jc w:val="center"/>
        <w:rPr/>
      </w:pPr>
      <w:r>
        <w:rPr/>
        <w:t>3824 Browning</w:t>
      </w:r>
    </w:p>
    <w:p>
      <w:pPr>
        <w:pStyle w:val="Normal"/>
        <w:jc w:val="center"/>
        <w:rPr/>
      </w:pPr>
      <w:r>
        <w:rPr/>
        <w:t>Houston, TX  77005</w:t>
      </w:r>
    </w:p>
    <w:p>
      <w:pPr>
        <w:pStyle w:val="Normal"/>
        <w:jc w:val="center"/>
        <w:rPr/>
      </w:pPr>
      <w:r>
        <w:rPr/>
        <w:t>(713) 664-7021</w:t>
      </w:r>
    </w:p>
    <w:p>
      <w:pPr>
        <w:pStyle w:val="Normal"/>
        <w:jc w:val="center"/>
        <w:rPr/>
      </w:pPr>
      <w:hyperlink r:id="rId2">
        <w:r>
          <w:rPr>
            <w:rStyle w:val="Hyperlink"/>
          </w:rPr>
          <w:t>esgraham@flash.net</w:t>
        </w:r>
      </w:hyperlink>
    </w:p>
    <w:p>
      <w:pPr>
        <w:pStyle w:val="Normal"/>
        <w:rPr/>
      </w:pPr>
      <w:r>
        <w:rPr/>
      </w:r>
    </w:p>
    <w:p>
      <w:pPr>
        <w:pStyle w:val="Normal"/>
        <w:rPr/>
      </w:pPr>
      <w:r>
        <w:rPr/>
      </w:r>
    </w:p>
    <w:p>
      <w:pPr>
        <w:pStyle w:val="Normal"/>
        <w:pBdr>
          <w:top w:val="single" w:sz="4" w:space="1" w:color="000000"/>
          <w:bottom w:val="single" w:sz="4" w:space="1" w:color="000000"/>
        </w:pBdr>
        <w:rPr>
          <w:b/>
        </w:rPr>
      </w:pPr>
      <w:r>
        <w:rPr>
          <w:b/>
        </w:rPr>
        <w:t>Experience:</w:t>
      </w:r>
    </w:p>
    <w:p>
      <w:pPr>
        <w:pStyle w:val="Normal"/>
        <w:rPr>
          <w:b/>
        </w:rPr>
      </w:pPr>
      <w:r>
        <w:rPr>
          <w:b/>
        </w:rPr>
      </w:r>
    </w:p>
    <w:p>
      <w:pPr>
        <w:pStyle w:val="Normal"/>
        <w:rPr/>
      </w:pPr>
      <w:r>
        <w:rPr/>
      </w:r>
    </w:p>
    <w:p>
      <w:pPr>
        <w:pStyle w:val="Heading1"/>
        <w:tabs>
          <w:tab w:val="clear" w:pos="720"/>
          <w:tab w:val="left" w:pos="6570" w:leader="none"/>
        </w:tabs>
        <w:ind w:hanging="0" w:start="0"/>
        <w:rPr/>
      </w:pPr>
      <w:r>
        <w:rPr/>
        <w:t>Vitol S. A., Inc.</w:t>
        <w:tab/>
        <w:t>Domestic Crude Trader</w:t>
      </w:r>
    </w:p>
    <w:p>
      <w:pPr>
        <w:pStyle w:val="Heading2"/>
        <w:tabs>
          <w:tab w:val="clear" w:pos="720"/>
          <w:tab w:val="left" w:pos="7290" w:leader="none"/>
        </w:tabs>
        <w:ind w:hanging="0" w:start="0"/>
        <w:rPr/>
      </w:pPr>
      <w:r>
        <w:rPr/>
        <w:t>Houston, TX</w:t>
        <w:tab/>
        <w:t>1996 to Present</w:t>
      </w:r>
    </w:p>
    <w:p>
      <w:pPr>
        <w:pStyle w:val="Normal"/>
        <w:rPr/>
      </w:pPr>
      <w:r>
        <w:rPr/>
        <w:t>Traded a speculative book consisting of West Texas Sour, Louisiana Light Sweet, and Midland Sweet grades of crude oil.  Traded both physical barrels and derivates (swaps and options).  Traded the “cash window” in order to maximize the profitability of barrels pricing off of Platt’s.  Traded futures for the purposes of hedging our physical barrels.  Have extensive experience with trans-atlantic crude cargoes.  Scheduled crude, wrote contracts, and negotiated bookouts.  Responsible for invoicing and approving payments for 15-day Brents.  Created comprehensive reports detailing daily positions and profit/loss.  Worked with floor brokers and clearing houses to manage our various commodity accounts.  Negotiated commissions rates with our brokers and clearing houses.  Analyzed and made presentations on various industry fundamentals and relationships.  Assisted MIS department in the creation and implementation of a new trading system.</w:t>
      </w:r>
    </w:p>
    <w:p>
      <w:pPr>
        <w:pStyle w:val="Normal"/>
        <w:rPr/>
      </w:pPr>
      <w:r>
        <w:rPr/>
      </w:r>
    </w:p>
    <w:p>
      <w:pPr>
        <w:pStyle w:val="Normal"/>
        <w:rPr/>
      </w:pPr>
      <w:r>
        <w:rPr/>
      </w:r>
    </w:p>
    <w:p>
      <w:pPr>
        <w:pStyle w:val="BodyText"/>
        <w:tabs>
          <w:tab w:val="clear" w:pos="7020"/>
          <w:tab w:val="left" w:pos="6930" w:leader="none"/>
        </w:tabs>
        <w:rPr/>
      </w:pPr>
      <w:r>
        <w:rPr/>
        <w:t>Southcoast Capital Corporation</w:t>
        <w:tab/>
        <w:t>Corporate Finance</w:t>
      </w:r>
    </w:p>
    <w:p>
      <w:pPr>
        <w:pStyle w:val="BodyText"/>
        <w:tabs>
          <w:tab w:val="clear" w:pos="7020"/>
          <w:tab w:val="left" w:pos="8100" w:leader="none"/>
        </w:tabs>
        <w:rPr>
          <w:b w:val="false"/>
          <w:i/>
          <w:i/>
        </w:rPr>
      </w:pPr>
      <w:r>
        <w:rPr>
          <w:b w:val="false"/>
          <w:i/>
        </w:rPr>
        <w:t>Houston, TX</w:t>
        <w:tab/>
        <w:t>1996</w:t>
      </w:r>
    </w:p>
    <w:p>
      <w:pPr>
        <w:pStyle w:val="Normal"/>
        <w:rPr/>
      </w:pPr>
      <w:r>
        <w:rPr/>
        <w:t>As an analyst for a full-service investment banking firm specializing in the oil and gas industry, completed two equity offerings that raised $127 million for our clients.  Assisted in the writing of registration statements and performed due diligence examinations.  Assisted client management teams in the preparation and execution of roadshows used to heighten institutional awareness of their companies.  Created a variety of financial models.  Conducted market research and developed company and industry profiles used to generate new business.</w:t>
      </w:r>
    </w:p>
    <w:p>
      <w:pPr>
        <w:pStyle w:val="Normal"/>
        <w:rPr/>
      </w:pPr>
      <w:r>
        <w:rPr/>
      </w:r>
    </w:p>
    <w:p>
      <w:pPr>
        <w:pStyle w:val="Normal"/>
        <w:rPr/>
      </w:pPr>
      <w:r>
        <w:rPr/>
      </w:r>
    </w:p>
    <w:p>
      <w:pPr>
        <w:pStyle w:val="Heading1"/>
        <w:tabs>
          <w:tab w:val="clear" w:pos="720"/>
          <w:tab w:val="left" w:pos="6480" w:leader="none"/>
        </w:tabs>
        <w:ind w:hanging="0" w:start="0"/>
        <w:rPr/>
      </w:pPr>
      <w:r>
        <w:rPr/>
        <w:t>Coopers &amp; Lybrand</w:t>
        <w:tab/>
        <w:tab/>
        <w:t>Senior Associate</w:t>
      </w:r>
    </w:p>
    <w:p>
      <w:pPr>
        <w:pStyle w:val="Heading1"/>
        <w:tabs>
          <w:tab w:val="clear" w:pos="720"/>
          <w:tab w:val="left" w:pos="7740" w:leader="none"/>
        </w:tabs>
        <w:ind w:hanging="0" w:start="0"/>
        <w:rPr>
          <w:b w:val="false"/>
          <w:i/>
          <w:i/>
        </w:rPr>
      </w:pPr>
      <w:r>
        <w:rPr>
          <w:b w:val="false"/>
          <w:i/>
        </w:rPr>
        <w:t>Houston, TX</w:t>
        <w:tab/>
        <w:t>1993-1996</w:t>
      </w:r>
    </w:p>
    <w:p>
      <w:pPr>
        <w:pStyle w:val="Normal"/>
        <w:rPr/>
      </w:pPr>
      <w:r>
        <w:rPr/>
        <w:t>As a licensed CPA specializing in the oil and gas industry, performed audits, consulting work, and special projects.  Organized and led a study of a Fortune 500 company’s oil and gas marketing group.  Presented to senior management solutions to control weaknesses and inefficiencies.  Created financial statements and audit reports in accordance to auditing standards and SEC requirements.  Supervised, trained, and evaluated staffs of up to ten individuals.  Formulated detailed plans and budgets for use in audit execution.  Served as a mentor for new hires.  Assisted in editing a chapter on gas imbalancing that was published in a college accounting textbook.</w:t>
      </w:r>
    </w:p>
    <w:p>
      <w:pPr>
        <w:pStyle w:val="Normal"/>
        <w:rPr/>
      </w:pPr>
      <w:r>
        <w:rPr/>
      </w:r>
    </w:p>
    <w:p>
      <w:pPr>
        <w:pStyle w:val="Normal"/>
        <w:rPr/>
      </w:pPr>
      <w:r>
        <w:rPr/>
      </w:r>
    </w:p>
    <w:p>
      <w:pPr>
        <w:pStyle w:val="Normal"/>
        <w:pBdr>
          <w:top w:val="single" w:sz="4" w:space="1" w:color="000000"/>
          <w:bottom w:val="single" w:sz="4" w:space="1" w:color="000000"/>
        </w:pBdr>
        <w:rPr>
          <w:b/>
        </w:rPr>
      </w:pPr>
      <w:r>
        <w:rPr>
          <w:b/>
        </w:rPr>
        <w:t>Education:</w:t>
      </w:r>
    </w:p>
    <w:p>
      <w:pPr>
        <w:pStyle w:val="Normal"/>
        <w:rPr>
          <w:b/>
        </w:rPr>
      </w:pPr>
      <w:r>
        <w:rPr>
          <w:b/>
        </w:rPr>
      </w:r>
    </w:p>
    <w:p>
      <w:pPr>
        <w:pStyle w:val="Normal"/>
        <w:rPr/>
      </w:pPr>
      <w:r>
        <w:rPr/>
      </w:r>
    </w:p>
    <w:p>
      <w:pPr>
        <w:pStyle w:val="Heading1"/>
        <w:tabs>
          <w:tab w:val="clear" w:pos="720"/>
          <w:tab w:val="left" w:pos="7740" w:leader="none"/>
        </w:tabs>
        <w:ind w:hanging="0" w:start="0"/>
        <w:rPr/>
      </w:pPr>
      <w:r>
        <w:rPr/>
        <w:t>The University of Texas at Austin</w:t>
        <w:tab/>
        <w:t>May 1992</w:t>
      </w:r>
    </w:p>
    <w:p>
      <w:pPr>
        <w:pStyle w:val="Normal"/>
        <w:tabs>
          <w:tab w:val="clear" w:pos="720"/>
          <w:tab w:val="left" w:pos="8010" w:leader="none"/>
        </w:tabs>
        <w:rPr/>
      </w:pPr>
      <w:r>
        <w:rPr/>
        <w:t>Major:  Accounting</w:t>
        <w:tab/>
        <w:t>B.B.A.</w:t>
      </w:r>
    </w:p>
    <w:p>
      <w:pPr>
        <w:pStyle w:val="Normal"/>
        <w:rPr/>
      </w:pPr>
      <w:r>
        <w:rPr/>
      </w:r>
    </w:p>
    <w:p>
      <w:pPr>
        <w:pStyle w:val="Normal"/>
        <w:rPr/>
      </w:pPr>
      <w:r>
        <w:rPr/>
      </w:r>
    </w:p>
    <w:p>
      <w:pPr>
        <w:pStyle w:val="Normal"/>
        <w:pBdr>
          <w:top w:val="single" w:sz="4" w:space="1" w:color="000000"/>
          <w:bottom w:val="single" w:sz="4" w:space="1" w:color="000000"/>
        </w:pBdr>
        <w:rPr/>
      </w:pPr>
      <w:r>
        <w:rPr/>
        <w:t>Interests:</w:t>
      </w:r>
    </w:p>
    <w:p>
      <w:pPr>
        <w:pStyle w:val="Normal"/>
        <w:rPr/>
      </w:pPr>
      <w:r>
        <w:rPr/>
      </w:r>
    </w:p>
    <w:p>
      <w:pPr>
        <w:pStyle w:val="Normal"/>
        <w:rPr/>
      </w:pPr>
      <w:r>
        <w:rPr/>
        <w:t>Enjoy sports, scuba diving, traveling and collecting sports memorabilia.</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2"/>
    </w:rPr>
  </w:style>
  <w:style w:type="paragraph" w:styleId="BodyText">
    <w:name w:val="Body Text"/>
    <w:basedOn w:val="Normal"/>
    <w:pPr>
      <w:tabs>
        <w:tab w:val="clear" w:pos="720"/>
        <w:tab w:val="left" w:pos="702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sgraham@flash.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2000-05-09T13:39:00Z</dcterms:created>
  <dc:creator>Vitol</dc:creator>
  <dc:description/>
  <dc:language>en-CA</dc:language>
  <cp:lastModifiedBy>esg</cp:lastModifiedBy>
  <dcterms:modified xsi:type="dcterms:W3CDTF">2000-07-19T14:09:00Z</dcterms:modified>
  <cp:revision>4</cp:revision>
  <dc:subject/>
  <dc:title>Profitably traded a book consisting of West Texas Sour, Louisiana Light Sweet, and Midland Sweet grades of crude oil</dc:title>
</cp:coreProperties>
</file>