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Heading"/>
        <w:rPr>
          <w:sz w:val="22"/>
        </w:rPr>
      </w:pPr>
      <w:bookmarkStart w:id="0" w:name="request_designated_resource"/>
      <w:bookmarkEnd w:id="0"/>
      <w:r>
        <w:rPr>
          <w:sz w:val="22"/>
        </w:rPr>
        <w:t>Request To Designate A New Network Resource</w:t>
      </w:r>
    </w:p>
    <w:p>
      <w:pPr>
        <w:pStyle w:val="Normal"/>
        <w:jc w:val="cente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Description of Network Resources:</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Control Area location of Network Resources if System Purchases.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Identification of Generating Unit if unit purchase or owned unit.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t>MW capacity of Network Resource, Dates of Designation, and times of use (Peak, Off-Peak, etc)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OASIS Request Number on the Transmission Provider’s System.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Point(s) of delivery to the Transmission Provider’s Transmission System.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Information on Network Resource required by Section 29.2 V of the OATT:</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Unit size and amount of capacity from that unit to be designated as Network Resource.</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VAr capability of all generators (both leading and lagging).</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Operating restrictions</w:t>
      </w:r>
    </w:p>
    <w:p>
      <w:pPr>
        <w:pStyle w:val="Normal"/>
        <w:numPr>
          <w:ilvl w:val="2"/>
          <w:numId w:val="2"/>
        </w:numPr>
        <w:rPr>
          <w:rFonts w:ascii="Arial" w:hAnsi="Arial" w:cs="Arial"/>
          <w:sz w:val="22"/>
        </w:rPr>
      </w:pPr>
      <w:r>
        <w:rPr>
          <w:rFonts w:cs="Arial" w:ascii="Arial" w:hAnsi="Arial"/>
          <w:sz w:val="22"/>
        </w:rPr>
        <w:t>Any periods of restricted operations throughout the year;</w:t>
      </w:r>
    </w:p>
    <w:p>
      <w:pPr>
        <w:pStyle w:val="Normal"/>
        <w:numPr>
          <w:ilvl w:val="2"/>
          <w:numId w:val="2"/>
        </w:numPr>
        <w:rPr>
          <w:rFonts w:ascii="Arial" w:hAnsi="Arial" w:cs="Arial"/>
          <w:sz w:val="22"/>
        </w:rPr>
      </w:pPr>
      <w:r>
        <w:rPr>
          <w:rFonts w:cs="Arial" w:ascii="Arial" w:hAnsi="Arial"/>
          <w:sz w:val="22"/>
        </w:rPr>
        <w:t>Maintenance schedules;</w:t>
      </w:r>
    </w:p>
    <w:p>
      <w:pPr>
        <w:pStyle w:val="Normal"/>
        <w:numPr>
          <w:ilvl w:val="2"/>
          <w:numId w:val="2"/>
        </w:numPr>
        <w:rPr>
          <w:rFonts w:ascii="Arial" w:hAnsi="Arial" w:cs="Arial"/>
          <w:sz w:val="22"/>
        </w:rPr>
      </w:pPr>
      <w:r>
        <w:rPr>
          <w:rFonts w:cs="Arial" w:ascii="Arial" w:hAnsi="Arial"/>
          <w:sz w:val="22"/>
        </w:rPr>
        <w:t>Minimum loading level of unit;</w:t>
      </w:r>
    </w:p>
    <w:p>
      <w:pPr>
        <w:pStyle w:val="Normal"/>
        <w:numPr>
          <w:ilvl w:val="2"/>
          <w:numId w:val="2"/>
        </w:numPr>
        <w:rPr>
          <w:rFonts w:ascii="Arial" w:hAnsi="Arial" w:cs="Arial"/>
          <w:sz w:val="22"/>
        </w:rPr>
      </w:pPr>
      <w:r>
        <w:rPr>
          <w:rFonts w:cs="Arial" w:ascii="Arial" w:hAnsi="Arial"/>
          <w:sz w:val="22"/>
        </w:rPr>
        <w:t>Normal operating level of unit;</w:t>
      </w:r>
    </w:p>
    <w:p>
      <w:pPr>
        <w:pStyle w:val="Normal"/>
        <w:numPr>
          <w:ilvl w:val="2"/>
          <w:numId w:val="2"/>
        </w:numPr>
        <w:rPr>
          <w:rFonts w:ascii="Arial" w:hAnsi="Arial" w:cs="Arial"/>
          <w:sz w:val="22"/>
        </w:rPr>
      </w:pPr>
      <w:r>
        <w:rPr>
          <w:rFonts w:cs="Arial" w:ascii="Arial" w:hAnsi="Arial"/>
          <w:sz w:val="22"/>
        </w:rPr>
        <w:t>Any must run unit designations required for system reliability or contract reasons.</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Approximate variable generating cost ($/MW) for redispatch computations.</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Arrangements governing sale and delivery of power to third parties from generating facilities located in the Transmission Provider’s Control Area, where only a portion of unit output is designated as a Network Resource.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Identification of Transmission Service arrangements:</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Transmission Service OASIS request numbers on all intermediate transmission systems, including the source system.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Contract for Network Integration Transmission Service:</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The Transmission Customer certifies that it has committed to purchase generation that it is requesting to be designated as a Network Resource pursuant to an executed contract; or</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The Transmission Customer certifies that execution of a contract to purchase generation that it is requesting to be designated as a Network Resource is contingent upon the availability of Network Integration Transmission Service on the Transmission Provider’s Transmission System.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 Transmission Customer certifies that the Network Resource may not be interruptible for economic reasons, but may be interruptible only for reliability reasons.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 Transmission Customer certifies that it has reserved “firm” Transmission Service paths on all intermediate transmission systems, including the source system; or the Transmission Customer certifies that it has submitted a request for “firm” Transmission Service paths on all intermediate transmission systems, including the source system, and will notify the Transmission Provider when such request(s) is (are) accepted (and confirmed by the Transmission Customer) or denied.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Relinquishment of Existing Network Resource – If the designated Network Resource addition is not due to an increase in the Transmission Customer’s Network Load, the Transmission Customer must specify the existing Network Resources they are relinquishing in an amount equal to their new request.</w:t>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Control Area location of Network Resources if System Purchases.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Identification of Generating Unit if unit purchase or owned unit.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MW capacity of Network Resource, Dates of Designation, and times of use (Peak, Off-Peak, etc)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OASIS Request Number on the Transmission Provider’s System.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1"/>
          <w:numId w:val="2"/>
        </w:numPr>
        <w:rPr>
          <w:rFonts w:ascii="Arial" w:hAnsi="Arial" w:cs="Arial"/>
          <w:sz w:val="22"/>
        </w:rPr>
      </w:pPr>
      <w:r>
        <w:rPr>
          <w:rFonts w:cs="Arial" w:ascii="Arial" w:hAnsi="Arial"/>
          <w:sz w:val="22"/>
        </w:rPr>
        <w:t>Point(s) of delivery to the Transmission Provider’s Transmission System.</w:t>
      </w:r>
    </w:p>
    <w:p>
      <w:pPr>
        <w:pStyle w:val="Normal"/>
        <w:rPr>
          <w:rFonts w:ascii="Arial" w:hAnsi="Arial" w:cs="Arial"/>
          <w:sz w:val="22"/>
        </w:rPr>
      </w:pPr>
      <w:r>
        <w:rPr>
          <w:rFonts w:cs="Arial" w:ascii="Arial" w:hAnsi="Arial"/>
          <w:sz w:val="22"/>
        </w:rPr>
      </w:r>
    </w:p>
    <w:p>
      <w:pPr>
        <w:pStyle w:val="Normal"/>
        <w:spacing w:lineRule="auto" w:line="480"/>
        <w:jc w:val="both"/>
        <w:rPr>
          <w:rFonts w:ascii="Arial" w:hAnsi="Arial" w:cs="Arial"/>
          <w:sz w:val="22"/>
        </w:rPr>
      </w:pPr>
      <w:r>
        <w:rPr>
          <w:rFonts w:cs="Arial" w:ascii="Arial" w:hAnsi="Arial"/>
          <w:sz w:val="22"/>
        </w:rPr>
      </w:r>
    </w:p>
    <w:p>
      <w:pPr>
        <w:pStyle w:val="Normal"/>
        <w:spacing w:lineRule="auto" w:line="480"/>
        <w:jc w:val="both"/>
        <w:rPr>
          <w:rFonts w:ascii="Arial" w:hAnsi="Arial" w:cs="Arial"/>
          <w:sz w:val="22"/>
        </w:rPr>
      </w:pPr>
      <w:r>
        <w:rPr>
          <w:rFonts w:cs="Arial" w:ascii="Arial" w:hAnsi="Arial"/>
          <w:sz w:val="22"/>
        </w:rPr>
        <w:t>Requested By (signature):__________________________</w:t>
      </w:r>
    </w:p>
    <w:p>
      <w:pPr>
        <w:pStyle w:val="Normal"/>
        <w:spacing w:lineRule="auto" w:line="480"/>
        <w:jc w:val="both"/>
        <w:rPr>
          <w:rFonts w:ascii="Arial" w:hAnsi="Arial" w:cs="Arial"/>
          <w:sz w:val="22"/>
        </w:rPr>
      </w:pPr>
      <w:r>
        <w:rPr>
          <w:rFonts w:cs="Arial" w:ascii="Arial" w:hAnsi="Arial"/>
          <w:sz w:val="22"/>
        </w:rPr>
        <w:t>Requested By (print name):_________________________</w:t>
      </w:r>
    </w:p>
    <w:p>
      <w:pPr>
        <w:pStyle w:val="Normal"/>
        <w:spacing w:lineRule="auto" w:line="480"/>
        <w:jc w:val="both"/>
        <w:rPr>
          <w:rFonts w:ascii="Arial" w:hAnsi="Arial" w:cs="Arial"/>
          <w:sz w:val="22"/>
        </w:rPr>
      </w:pPr>
      <w:r>
        <w:rPr>
          <w:rFonts w:cs="Arial" w:ascii="Arial" w:hAnsi="Arial"/>
          <w:sz w:val="22"/>
        </w:rPr>
        <w:t>Phone Number:  ________________________________</w:t>
      </w:r>
    </w:p>
    <w:p>
      <w:pPr>
        <w:pStyle w:val="Heading4"/>
        <w:ind w:hanging="0" w:start="0"/>
        <w:rPr/>
      </w:pPr>
      <w:r>
        <w:rPr/>
        <w:t>Company Name:_________________________________</w:t>
      </w:r>
    </w:p>
    <w:p>
      <w:pPr>
        <w:pStyle w:val="Heading4"/>
        <w:ind w:hanging="0" w:start="0"/>
        <w:rPr/>
      </w:pPr>
      <w:r>
        <w:rPr/>
        <w:t>Date:___________</w:t>
      </w:r>
    </w:p>
    <w:p>
      <w:pPr>
        <w:pStyle w:val="Normal"/>
        <w:spacing w:lineRule="auto" w:line="360"/>
        <w:rPr>
          <w:rFonts w:ascii="Arial" w:hAnsi="Arial" w:cs="Arial"/>
          <w:sz w:val="22"/>
        </w:rPr>
      </w:pPr>
      <w:r>
        <w:rPr>
          <w:rFonts w:cs="Arial" w:ascii="Arial" w:hAnsi="Arial"/>
          <w:sz w:val="22"/>
        </w:rPr>
      </w:r>
    </w:p>
    <w:p>
      <w:pPr>
        <w:pStyle w:val="Normal"/>
        <w:spacing w:lineRule="auto" w:line="360"/>
        <w:rPr/>
      </w:pPr>
      <w:r>
        <w:rPr/>
        <w:t xml:space="preserve"> </w:t>
      </w:r>
    </w:p>
    <w:sectPr>
      <w:footerReference w:type="default" r:id="rId2"/>
      <w:type w:val="nextPage"/>
      <w:pgSz w:w="12240" w:h="15840"/>
      <w:pgMar w:left="1800" w:right="180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Request To Designate A New Network Resource</w:t>
    </w:r>
    <w:r>
      <w:rPr>
        <w:lang w:eastAsia="en-US"/>
      </w:rPr>
      <w:tab/>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p>
  <w:p>
    <w:pPr>
      <w:pStyle w:val="Footer"/>
      <w:rPr>
        <w:lang w:eastAsia="en-US"/>
      </w:rPr>
    </w:pPr>
    <w:r>
      <w:rPr>
        <w:lang w:eastAsia="en-US"/>
      </w:rPr>
    </w:r>
  </w:p>
  <w:p>
    <w:pPr>
      <w:pStyle w:val="Footer"/>
      <w:rPr>
        <w:lang w:eastAsia="en-US"/>
      </w:rPr>
    </w:pPr>
    <w:r>
      <w:rPr>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bullet"/>
      <w:lvlText w:val=""/>
      <w:lvlJc w:val="start"/>
      <w:pPr>
        <w:tabs>
          <w:tab w:val="num" w:pos="720"/>
        </w:tabs>
        <w:ind w:start="720" w:hanging="360"/>
      </w:pPr>
      <w:rPr>
        <w:rFonts w:ascii="Wingdings" w:hAnsi="Wingdings" w:cs="Wingdings" w:hint="default"/>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sz w:val="22"/>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uto" w:line="360"/>
      <w:jc w:val="center"/>
      <w:outlineLvl w:val="2"/>
    </w:pPr>
    <w:rPr>
      <w:rFonts w:ascii="Arial" w:hAnsi="Arial" w:cs="Arial"/>
      <w:b/>
      <w:sz w:val="22"/>
    </w:rPr>
  </w:style>
  <w:style w:type="paragraph" w:styleId="Heading4">
    <w:name w:val="heading 4"/>
    <w:basedOn w:val="Normal"/>
    <w:next w:val="Normal"/>
    <w:qFormat/>
    <w:pPr>
      <w:keepNext w:val="true"/>
      <w:numPr>
        <w:ilvl w:val="3"/>
        <w:numId w:val="1"/>
      </w:numPr>
      <w:spacing w:lineRule="auto" w:line="480"/>
      <w:jc w:val="both"/>
      <w:outlineLvl w:val="3"/>
    </w:pPr>
    <w:rPr>
      <w:rFonts w:ascii="Arial" w:hAnsi="Arial" w:cs="Arial"/>
      <w:sz w:val="22"/>
    </w:rPr>
  </w:style>
  <w:style w:type="character" w:styleId="WW8Num2z1">
    <w:name w:val="WW8Num2z1"/>
    <w:qFormat/>
    <w:rPr>
      <w:rFonts w:ascii="Wingdings" w:hAnsi="Wingdings" w:cs="Wingdings"/>
    </w:rPr>
  </w:style>
  <w:style w:type="character" w:styleId="WW8Num3z1">
    <w:name w:val="WW8Num3z1"/>
    <w:qFormat/>
    <w:rPr>
      <w:rFonts w:ascii="Wingdings" w:hAnsi="Wingdings" w:cs="Wingdings"/>
    </w:rPr>
  </w:style>
  <w:style w:type="character" w:styleId="WW8Num4z1">
    <w:name w:val="WW8Num4z1"/>
    <w:qFormat/>
    <w:rPr>
      <w:rFonts w:ascii="Wingdings" w:hAnsi="Wingdings" w:cs="Wingdings"/>
    </w:rPr>
  </w:style>
  <w:style w:type="character" w:styleId="WW8Num5z1">
    <w:name w:val="WW8Num5z1"/>
    <w:qFormat/>
    <w:rPr>
      <w:rFonts w:ascii="Wingdings" w:hAnsi="Wingdings" w:cs="Wingdings"/>
    </w:rPr>
  </w:style>
  <w:style w:type="character" w:styleId="WW8Num6z0">
    <w:name w:val="WW8Num6z0"/>
    <w:qFormat/>
    <w:rPr>
      <w:rFonts w:ascii="Symbol" w:hAnsi="Symbol" w:cs="Symbol"/>
    </w:rPr>
  </w:style>
  <w:style w:type="character" w:styleId="WW8Num7z1">
    <w:name w:val="WW8Num7z1"/>
    <w:qFormat/>
    <w:rPr>
      <w:rFonts w:ascii="Wingdings" w:hAnsi="Wingdings" w:cs="Wingdings"/>
    </w:rPr>
  </w:style>
  <w:style w:type="character" w:styleId="WW8Num8z1">
    <w:name w:val="WW8Num8z1"/>
    <w:qFormat/>
    <w:rPr>
      <w:rFonts w:ascii="Wingdings" w:hAnsi="Wingdings" w:cs="Wingdings"/>
    </w:rPr>
  </w:style>
  <w:style w:type="character" w:styleId="WW8Num9z1">
    <w:name w:val="WW8Num9z1"/>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2z1">
    <w:name w:val="WW8Num12z1"/>
    <w:qFormat/>
    <w:rPr>
      <w:rFonts w:ascii="Wingdings" w:hAnsi="Wingdings" w:cs="Wingdings"/>
    </w:rPr>
  </w:style>
  <w:style w:type="character" w:styleId="WW8Num13z1">
    <w:name w:val="WW8Num13z1"/>
    <w:qFormat/>
    <w:rPr>
      <w:rFonts w:ascii="Wingdings" w:hAnsi="Wingdings" w:cs="Wingdings"/>
    </w:rPr>
  </w:style>
  <w:style w:type="character" w:styleId="WW8Num15z1">
    <w:name w:val="WW8Num15z1"/>
    <w:qFormat/>
    <w:rPr>
      <w:rFonts w:ascii="Wingdings" w:hAnsi="Wingdings" w:cs="Wingdings"/>
    </w:rPr>
  </w:style>
  <w:style w:type="character" w:styleId="WW8Num18z0">
    <w:name w:val="WW8Num18z0"/>
    <w:qFormat/>
    <w:rPr/>
  </w:style>
  <w:style w:type="character" w:styleId="WW8Num19z0">
    <w:name w:val="WW8Num19z0"/>
    <w:qFormat/>
    <w:rPr>
      <w:b/>
      <w:i w:val="false"/>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BodyTextIndent">
    <w:name w:val="Body Text Indent"/>
    <w:basedOn w:val="Normal"/>
    <w:pPr>
      <w:ind w:hanging="0" w:start="720" w:end="0"/>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2001-01-15T17:29:00Z</dcterms:created>
  <dc:creator>Daryn Barker</dc:creator>
  <dc:description/>
  <dc:language>en-CA</dc:language>
  <cp:lastModifiedBy>Daryn Barker</cp:lastModifiedBy>
  <cp:lastPrinted>2000-12-22T09:32:00Z</cp:lastPrinted>
  <dcterms:modified xsi:type="dcterms:W3CDTF">2001-01-15T17:29:00Z</dcterms:modified>
  <cp:revision>2</cp:revision>
  <dc:subject/>
  <dc:title>TSA makes initial application for NITS via OASIS</dc:title>
</cp:coreProperties>
</file>