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eastAsia="Arial" w:cs="Arial" w:ascii="Arial" w:hAnsi="Arial"/>
        </w:rPr>
        <w:t xml:space="preserve">  </w:t>
      </w:r>
      <w:r>
        <w:rPr>
          <w:rFonts w:cs="Arial" w:ascii="Arial" w:hAnsi="Arial"/>
        </w:rPr>
        <w:t>Proposal</w:t>
      </w:r>
    </w:p>
    <w:p>
      <w:pPr>
        <w:pStyle w:val="Heading1"/>
        <w:ind w:hanging="0" w:start="0"/>
        <w:rPr>
          <w:rFonts w:ascii="Arial" w:hAnsi="Arial" w:cs="Arial"/>
        </w:rPr>
      </w:pPr>
      <w:r>
        <w:rPr>
          <w:rFonts w:cs="Arial" w:ascii="Arial" w:hAnsi="Arial"/>
        </w:rPr>
        <w:t>To</w:t>
      </w:r>
    </w:p>
    <w:p>
      <w:pPr>
        <w:pStyle w:val="Heading1"/>
        <w:ind w:hanging="0" w:start="0"/>
        <w:rPr>
          <w:rFonts w:ascii="Helvetica" w:hAnsi="Helvetica" w:cs="Helvetica"/>
        </w:rPr>
      </w:pPr>
      <w:r>
        <w:rPr>
          <w:rFonts w:cs="Helvetica" w:ascii="Helvetica" w:hAnsi="Helvetica"/>
        </w:rPr>
        <w:t>Reliant Energy</w:t>
      </w:r>
    </w:p>
    <w:p>
      <w:pPr>
        <w:pStyle w:val="Heading1"/>
        <w:ind w:hanging="0" w:start="0"/>
        <w:rPr>
          <w:rFonts w:ascii="Arial" w:hAnsi="Arial" w:cs="Arial"/>
        </w:rPr>
      </w:pPr>
      <w:r>
        <w:rPr>
          <w:rFonts w:cs="Arial" w:ascii="Arial" w:hAnsi="Arial"/>
        </w:rPr>
        <w:t>By</w:t>
      </w:r>
    </w:p>
    <w:p>
      <w:pPr>
        <w:pStyle w:val="Heading1"/>
        <w:ind w:hanging="0" w:start="0"/>
        <w:rPr>
          <w:rFonts w:ascii="Arial" w:hAnsi="Arial" w:cs="Arial"/>
        </w:rPr>
      </w:pPr>
      <w:r>
        <w:rPr>
          <w:rFonts w:cs="Arial" w:ascii="Arial" w:hAnsi="Arial"/>
        </w:rPr>
        <w:t>Enron Power Marketing, Inc.</w:t>
      </w:r>
    </w:p>
    <w:p>
      <w:pPr>
        <w:pStyle w:val="Normal"/>
        <w:jc w:val="center"/>
        <w:rPr>
          <w:rFonts w:ascii="Arial" w:hAnsi="Arial" w:cs="Arial"/>
          <w:smallCaps/>
          <w:sz w:val="22"/>
        </w:rPr>
      </w:pPr>
      <w:r>
        <w:rPr>
          <w:rFonts w:cs="Arial" w:ascii="Arial" w:hAnsi="Arial"/>
          <w:sz w:val="22"/>
        </w:rPr>
        <w:t>December 5, 2000</w:t>
      </w:r>
    </w:p>
    <w:p>
      <w:pPr>
        <w:pStyle w:val="Normal"/>
        <w:rPr>
          <w:rFonts w:ascii="Arial" w:hAnsi="Arial" w:cs="Arial"/>
          <w:smallCaps/>
          <w:sz w:val="22"/>
        </w:rPr>
      </w:pPr>
      <w:r>
        <w:rPr>
          <w:rFonts w:cs="Arial" w:ascii="Arial" w:hAnsi="Arial"/>
          <w:smallCaps/>
          <w:sz w:val="22"/>
        </w:rPr>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lang w:eastAsia="en-US"/>
        </w:rPr>
        <w:t>Seller:</w:t>
      </w:r>
      <w:r>
        <w:rPr>
          <w:rFonts w:cs="Arial" w:ascii="Arial" w:hAnsi="Arial"/>
          <w:color w:val="000000"/>
          <w:sz w:val="22"/>
          <w:lang w:eastAsia="en-US"/>
        </w:rPr>
        <w:tab/>
        <w:tab/>
        <w:tab/>
        <w:t>Reliant Energy (“Reliant”)</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sz w:val="22"/>
        </w:rPr>
        <w:t>Buyer:</w:t>
        <w:tab/>
        <w:tab/>
      </w:r>
      <w:r>
        <w:rPr>
          <w:rFonts w:cs="Arial" w:ascii="Arial" w:hAnsi="Arial"/>
          <w:sz w:val="22"/>
        </w:rPr>
        <w:tab/>
        <w:t>Enron Power Marketing, Inc. (“EPMI”)</w:t>
      </w:r>
    </w:p>
    <w:p>
      <w:pPr>
        <w:pStyle w:val="Normal"/>
        <w:rPr>
          <w:rFonts w:ascii="Arial" w:hAnsi="Arial" w:cs="Arial"/>
          <w:b/>
          <w:sz w:val="22"/>
        </w:rPr>
      </w:pPr>
      <w:r>
        <w:rPr>
          <w:rFonts w:cs="Arial" w:ascii="Arial" w:hAnsi="Arial"/>
          <w:b/>
          <w:sz w:val="22"/>
        </w:rPr>
      </w:r>
    </w:p>
    <w:p>
      <w:pPr>
        <w:pStyle w:val="Normal"/>
        <w:ind w:hanging="2160" w:start="2160" w:end="0"/>
        <w:jc w:val="both"/>
        <w:rPr>
          <w:rFonts w:ascii="Arial" w:hAnsi="Arial" w:cs="Arial"/>
          <w:b/>
          <w:sz w:val="22"/>
        </w:rPr>
      </w:pPr>
      <w:r>
        <w:rPr>
          <w:rFonts w:cs="Arial" w:ascii="Arial" w:hAnsi="Arial"/>
          <w:b/>
          <w:sz w:val="22"/>
        </w:rPr>
        <w:t>Description:</w:t>
        <w:tab/>
      </w:r>
      <w:r>
        <w:rPr>
          <w:rFonts w:cs="Arial" w:ascii="Arial" w:hAnsi="Arial"/>
          <w:sz w:val="22"/>
        </w:rPr>
        <w:t>Under this transaction, EPMI would have the option to extend the previously agreed to call option transactions for 2002.  The 2001 call options contemplated were 50 MW daily call options from Reliant’s Florida Pool during the months of January, February, June, July, and August, 2001.  EPMI would be required to provide written notice to Reliant by November 30, 2001.  All other terms and conditions of the 2001 transactions would apply, with the exceptions that (1) the extended transaction would take place in 2002, and (2) Reliant’s Osceola Plant would be added to its Florida Pool, and (3) the Quantity may be increased from 50 MW to 100 or 150 MW (Extension Quantity) to be determined before finalizing this transaction.</w:t>
      </w:r>
    </w:p>
    <w:p>
      <w:pPr>
        <w:pStyle w:val="Normal"/>
        <w:ind w:hanging="2160" w:start="2160" w:end="0"/>
        <w:jc w:val="both"/>
        <w:rPr>
          <w:rFonts w:ascii="Arial" w:hAnsi="Arial" w:cs="Arial"/>
          <w:b/>
          <w:sz w:val="22"/>
        </w:rPr>
      </w:pPr>
      <w:r>
        <w:rPr>
          <w:rFonts w:cs="Arial" w:ascii="Arial" w:hAnsi="Arial"/>
          <w:b/>
          <w:sz w:val="22"/>
        </w:rPr>
      </w:r>
    </w:p>
    <w:p>
      <w:pPr>
        <w:pStyle w:val="Normal"/>
        <w:ind w:hanging="2160" w:start="2160" w:end="0"/>
        <w:rPr/>
      </w:pPr>
      <w:r>
        <w:rPr>
          <w:rFonts w:cs="Arial" w:ascii="Arial" w:hAnsi="Arial"/>
          <w:b/>
          <w:sz w:val="22"/>
        </w:rPr>
        <w:t>Price:</w:t>
        <w:tab/>
      </w:r>
      <w:r>
        <w:rPr>
          <w:rFonts w:cs="Arial" w:ascii="Arial" w:hAnsi="Arial"/>
          <w:sz w:val="22"/>
        </w:rPr>
        <w:t>Extension Capacity Charge based upon determination of the Extension Quantity.</w:t>
      </w:r>
    </w:p>
    <w:p>
      <w:pPr>
        <w:pStyle w:val="Normal"/>
        <w:ind w:firstLine="720" w:start="1440" w:end="0"/>
        <w:rPr>
          <w:rFonts w:ascii="Arial" w:hAnsi="Arial" w:cs="Arial"/>
          <w:sz w:val="22"/>
        </w:rPr>
      </w:pPr>
      <w:r>
        <w:rPr>
          <w:rFonts w:cs="Arial" w:ascii="Arial" w:hAnsi="Arial"/>
          <w:sz w:val="22"/>
        </w:rPr>
      </w:r>
    </w:p>
    <w:tbl>
      <w:tblPr>
        <w:tblW w:w="6912" w:type="dxa"/>
        <w:jc w:val="start"/>
        <w:tblInd w:w="2268" w:type="dxa"/>
        <w:tblLayout w:type="fixed"/>
        <w:tblCellMar>
          <w:top w:w="0" w:type="dxa"/>
          <w:start w:w="108" w:type="dxa"/>
          <w:bottom w:w="0" w:type="dxa"/>
          <w:end w:w="108" w:type="dxa"/>
        </w:tblCellMar>
      </w:tblPr>
      <w:tblGrid>
        <w:gridCol w:w="1728"/>
        <w:gridCol w:w="1728"/>
        <w:gridCol w:w="1728"/>
        <w:gridCol w:w="1728"/>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Month</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50MW</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100MW</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150MW</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January</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$200,000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$375,000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$550,000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February</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$200,000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$375,000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$550,000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June</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$200,000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$375,000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$550,000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July</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$200,000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$375,000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$550,000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August</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$200,000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$375,000</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$550,000</w:t>
            </w:r>
          </w:p>
        </w:tc>
      </w:tr>
    </w:tbl>
    <w:p>
      <w:pPr>
        <w:pStyle w:val="Normal"/>
        <w:ind w:firstLine="720" w:start="1440" w:end="0"/>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 xml:space="preserve">Terms &amp; </w:t>
      </w:r>
    </w:p>
    <w:p>
      <w:pPr>
        <w:pStyle w:val="Normal"/>
        <w:ind w:hanging="2160" w:start="2160" w:end="0"/>
        <w:jc w:val="both"/>
        <w:rPr/>
      </w:pPr>
      <w:r>
        <w:rPr>
          <w:rFonts w:cs="Arial" w:ascii="Arial" w:hAnsi="Arial"/>
          <w:b/>
          <w:sz w:val="22"/>
        </w:rPr>
        <w:t>Conditions:</w:t>
        <w:tab/>
      </w:r>
      <w:r>
        <w:rPr>
          <w:rFonts w:cs="Arial" w:ascii="Arial" w:hAnsi="Arial"/>
          <w:sz w:val="22"/>
        </w:rPr>
        <w:t>An Exhibit A Confirmation Letter would be negotiated between the Parties, and would be subject to the Terms and Conditions of the existing EEI Master Power Purchase and Sale Agreement between the Parties.</w:t>
      </w:r>
    </w:p>
    <w:p>
      <w:pPr>
        <w:pStyle w:val="Normal"/>
        <w:jc w:val="both"/>
        <w:rPr>
          <w:rFonts w:ascii="Arial" w:hAnsi="Arial" w:cs="Arial"/>
          <w:sz w:val="22"/>
        </w:rPr>
      </w:pPr>
      <w:r>
        <w:rPr>
          <w:rFonts w:cs="Arial" w:ascii="Arial" w:hAnsi="Arial"/>
          <w:sz w:val="22"/>
        </w:rPr>
      </w:r>
    </w:p>
    <w:p>
      <w:pPr>
        <w:pStyle w:val="Normal"/>
        <w:ind w:hanging="2160" w:start="2160" w:end="0"/>
        <w:jc w:val="both"/>
        <w:rPr>
          <w:rFonts w:ascii="Arial" w:hAnsi="Arial" w:cs="Arial"/>
          <w:sz w:val="22"/>
          <w:lang w:eastAsia="en-US"/>
        </w:rPr>
      </w:pPr>
      <w:r>
        <w:rPr>
          <w:rFonts w:cs="Arial" w:ascii="Arial" w:hAnsi="Arial"/>
          <w:b/>
          <w:sz w:val="22"/>
        </w:rPr>
        <w:t>Confidentiality:</w:t>
      </w:r>
      <w:r>
        <w:rPr>
          <w:rFonts w:cs="Arial" w:ascii="Arial" w:hAnsi="Arial"/>
          <w:sz w:val="22"/>
        </w:rPr>
        <w:tab/>
        <w:t>All terms and conditions of this proposal are proprietary trade secrets of EPMI and are exempted by the “Florida Public Records Law” and must be kept confidential between Reliant, EPMI, and their duly appointed agents.</w:t>
      </w:r>
    </w:p>
    <w:p>
      <w:pPr>
        <w:pStyle w:val="Normal"/>
        <w:rPr>
          <w:rFonts w:ascii="Arial" w:hAnsi="Arial" w:cs="Arial"/>
          <w:sz w:val="22"/>
          <w:lang w:eastAsia="en-US"/>
        </w:rPr>
      </w:pPr>
      <w:r>
        <w:rPr>
          <w:rFonts w:cs="Arial" w:ascii="Arial" w:hAnsi="Arial"/>
          <w:sz w:val="22"/>
          <w:lang w:eastAsia="en-US"/>
        </w:rPr>
      </w:r>
    </w:p>
    <w:p>
      <w:pPr>
        <w:pStyle w:val="Normal"/>
        <w:jc w:val="both"/>
        <w:rPr>
          <w:rFonts w:ascii="Arial" w:hAnsi="Arial" w:cs="Arial"/>
          <w:b/>
          <w:i/>
          <w:i/>
          <w:sz w:val="22"/>
        </w:rPr>
      </w:pPr>
      <w:r>
        <w:rPr>
          <w:rFonts w:cs="Arial" w:ascii="Arial" w:hAnsi="Arial"/>
          <w:b/>
          <w:i/>
          <w:sz w:val="22"/>
        </w:rPr>
        <w:t xml:space="preserve">The prices and terms of this Proposal are subject to change until a definitive agreement is reached.  This Proposal is for discussion purposes only, to facilitate the negotiation, preparation, and execution of a definitive agreement. This is not an offer or commitment of Buyer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payment terms, events of default and remedies, dispute resolution, limitations of damages, credit, confidentiality, and governing law. </w:t>
        <w:tab/>
        <w:tab/>
      </w:r>
    </w:p>
    <w:p>
      <w:pPr>
        <w:pStyle w:val="Normal"/>
        <w:jc w:val="both"/>
        <w:rPr>
          <w:rFonts w:ascii="Arial" w:hAnsi="Arial" w:cs="Arial"/>
          <w:sz w:val="16"/>
        </w:rPr>
      </w:pPr>
      <w:r>
        <w:rPr>
          <w:rFonts w:cs="Arial" w:ascii="Arial" w:hAnsi="Arial"/>
          <w:sz w:val="16"/>
        </w:rPr>
        <w:t>reliant proposal v4c 2001 call.doc</w:t>
      </w:r>
    </w:p>
    <w:sectPr>
      <w:headerReference w:type="default" r:id="rId2"/>
      <w:footerReference w:type="default" r:id="rId3"/>
      <w:type w:val="nextPage"/>
      <w:pgSz w:w="12240" w:h="15840"/>
      <w:pgMar w:left="720" w:right="720" w:gutter="0" w:header="720" w:top="1627" w:footer="936" w:bottom="13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r>
  </w:p>
  <w:p>
    <w:pPr>
      <w:pStyle w:val="Footer"/>
      <w:jc w:val="center"/>
      <w:rPr>
        <w:lang w:val="en-CA" w:eastAsia="en-US"/>
      </w:rPr>
    </w:pPr>
    <w:r>
      <w:rPr>
        <w:lang w:val="en-CA" w:eastAsia="en-US"/>
      </w:rPr>
      <w:drawing>
        <wp:anchor behindDoc="1" distT="0" distB="0" distL="114935" distR="114935" simplePos="0" locked="0" layoutInCell="1" allowOverlap="1" relativeHeight="2">
          <wp:simplePos x="0" y="0"/>
          <wp:positionH relativeFrom="column">
            <wp:posOffset>4892040</wp:posOffset>
          </wp:positionH>
          <wp:positionV relativeFrom="paragraph">
            <wp:posOffset>25400</wp:posOffset>
          </wp:positionV>
          <wp:extent cx="606425" cy="609600"/>
          <wp:effectExtent l="0" t="0" r="0" b="0"/>
          <wp:wrapNone/>
          <wp:docPr id="2"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_C_WHI"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lang w:eastAsia="en-US"/>
      </w:rPr>
    </w:pPr>
    <w:r>
      <w:rPr>
        <w:lang w:eastAsia="en-US"/>
      </w:rPr>
    </w:r>
  </w:p>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1</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1</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 </w:t>
    </w:r>
    <w:r>
      <mc:AlternateContent>
        <mc:Choice Requires="wps">
          <w:drawing>
            <wp:anchor behindDoc="1" distT="0" distB="0" distL="114935" distR="114935" simplePos="0" locked="0" layoutInCell="1" allowOverlap="1" relativeHeight="3">
              <wp:simplePos x="0" y="0"/>
              <wp:positionH relativeFrom="column">
                <wp:posOffset>-50165</wp:posOffset>
              </wp:positionH>
              <wp:positionV relativeFrom="paragraph">
                <wp:posOffset>-4445</wp:posOffset>
              </wp:positionV>
              <wp:extent cx="6912610" cy="283210"/>
              <wp:effectExtent l="0" t="0" r="0" b="0"/>
              <wp:wrapNone/>
              <wp:docPr id="1" name="Frame1"/>
              <a:graphic xmlns:a="http://schemas.openxmlformats.org/drawingml/2006/main">
                <a:graphicData uri="http://schemas.microsoft.com/office/word/2010/wordprocessingShape">
                  <wps:wsp>
                    <wps:cNvSpPr txBox="1"/>
                    <wps:spPr>
                      <a:xfrm>
                        <a:off x="0" y="0"/>
                        <a:ext cx="6912610" cy="283210"/>
                      </a:xfrm>
                      <a:prstGeom prst="rect"/>
                      <a:solidFill>
                        <a:srgbClr val="0000FF"/>
                      </a:solidFill>
                      <a:ln w="9525">
                        <a:solidFill>
                          <a:srgbClr val="000000"/>
                        </a:solidFill>
                      </a:ln>
                    </wps:spPr>
                    <wps:txbx>
                      <w:txbxContent>
                        <w:p>
                          <w:pPr>
                            <w:pStyle w:val="Heading4"/>
                            <w:rPr>
                              <w:color w:val="FFFFFF"/>
                            </w:rPr>
                          </w:pPr>
                          <w:r>
                            <w:rPr>
                              <w:color w:val="FFFFFF"/>
                            </w:rPr>
                            <w:t>Proprietary &amp; Confidential Information, For Discussion Only</w:t>
                          </w:r>
                        </w:p>
                      </w:txbxContent>
                    </wps:txbx>
                    <wps:bodyPr anchor="t" lIns="91440" tIns="45720" rIns="91440" bIns="45720">
                      <a:noAutofit/>
                    </wps:bodyPr>
                  </wps:wsp>
                </a:graphicData>
              </a:graphic>
            </wp:anchor>
          </w:drawing>
        </mc:Choice>
        <mc:Fallback>
          <w:pict>
            <v:rect fillcolor="#0000FF" strokecolor="#000000" strokeweight="0pt" style="position:absolute;rotation:-0;width:544.3pt;height:22.3pt;mso-wrap-distance-left:9.05pt;mso-wrap-distance-right:9.05pt;mso-wrap-distance-top:0pt;mso-wrap-distance-bottom:0pt;margin-top:-0.35pt;mso-position-vertical-relative:text;margin-left:-3.95pt;mso-position-horizontal-relative:text">
              <v:textbox>
                <w:txbxContent>
                  <w:p>
                    <w:pPr>
                      <w:pStyle w:val="Heading4"/>
                      <w:rPr>
                        <w:color w:val="FFFFFF"/>
                      </w:rPr>
                    </w:pPr>
                    <w:r>
                      <w:rPr>
                        <w:color w:val="FFFFFF"/>
                      </w:rPr>
                      <w:t>Proprietary &amp; Confidential Information, For Discussion Only</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7"/>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lang w:eastAsia="en-US"/>
    </w:rPr>
  </w:style>
  <w:style w:type="paragraph" w:styleId="Heading5">
    <w:name w:val="heading 5"/>
    <w:basedOn w:val="Normal"/>
    <w:next w:val="Normal"/>
    <w:qFormat/>
    <w:pPr>
      <w:keepNext w:val="true"/>
      <w:numPr>
        <w:ilvl w:val="4"/>
        <w:numId w:val="1"/>
      </w:numPr>
      <w:spacing w:lineRule="atLeast" w:line="240"/>
      <w:jc w:val="center"/>
      <w:outlineLvl w:val="4"/>
    </w:pPr>
    <w:rPr>
      <w:rFonts w:ascii="Arial" w:hAnsi="Arial" w:cs="Arial"/>
      <w:b/>
      <w:color w:val="000000"/>
      <w:u w:val="single"/>
      <w:lang w:eastAsia="en-US"/>
    </w:rPr>
  </w:style>
  <w:style w:type="paragraph" w:styleId="Heading6">
    <w:name w:val="heading 6"/>
    <w:basedOn w:val="Normal"/>
    <w:next w:val="Normal"/>
    <w:qFormat/>
    <w:pPr>
      <w:keepNext w:val="true"/>
      <w:numPr>
        <w:ilvl w:val="5"/>
        <w:numId w:val="1"/>
      </w:numPr>
      <w:spacing w:lineRule="atLeast" w:line="240"/>
      <w:jc w:val="both"/>
      <w:outlineLvl w:val="5"/>
    </w:pPr>
    <w:rPr>
      <w:rFonts w:ascii="Arial" w:hAnsi="Arial" w:cs="Arial"/>
      <w:b/>
      <w:color w:val="000000"/>
      <w:u w:val="single"/>
      <w:lang w:eastAsia="en-US"/>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u w:val="single"/>
      <w:lang w:eastAsia="en-US"/>
    </w:rPr>
  </w:style>
  <w:style w:type="paragraph" w:styleId="Heading8">
    <w:name w:val="heading 8"/>
    <w:basedOn w:val="Normal"/>
    <w:next w:val="Normal"/>
    <w:qFormat/>
    <w:pPr>
      <w:keepNext w:val="true"/>
      <w:numPr>
        <w:ilvl w:val="7"/>
        <w:numId w:val="1"/>
      </w:numPr>
      <w:spacing w:lineRule="atLeast" w:line="240"/>
      <w:ind w:hanging="2160" w:start="2160" w:end="0"/>
      <w:jc w:val="both"/>
      <w:outlineLvl w:val="7"/>
    </w:pPr>
    <w:rPr>
      <w:rFonts w:ascii="Arial" w:hAnsi="Arial" w:cs="Arial"/>
      <w:b/>
      <w:u w:val="single"/>
      <w:lang w:eastAsia="en-US"/>
    </w:rPr>
  </w:style>
  <w:style w:type="paragraph" w:styleId="Heading9">
    <w:name w:val="heading 9"/>
    <w:basedOn w:val="Normal"/>
    <w:next w:val="Normal"/>
    <w:qFormat/>
    <w:pPr>
      <w:keepNext w:val="true"/>
      <w:numPr>
        <w:ilvl w:val="8"/>
        <w:numId w:val="1"/>
      </w:numPr>
      <w:jc w:val="both"/>
      <w:outlineLvl w:val="8"/>
    </w:pPr>
    <w:rPr>
      <w:rFonts w:ascii="Arial" w:hAnsi="Arial" w:cs="Arial"/>
      <w:b/>
      <w:color w:val="000000"/>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lang w:eastAsia="en-US"/>
    </w:rPr>
  </w:style>
  <w:style w:type="paragraph" w:styleId="BodyTextIndent2">
    <w:name w:val="Body Text Indent 2"/>
    <w:basedOn w:val="Normal"/>
    <w:qFormat/>
    <w:pPr>
      <w:spacing w:lineRule="atLeast" w:line="240"/>
      <w:ind w:hanging="2250" w:start="2250" w:end="0"/>
    </w:pPr>
    <w:rPr>
      <w:rFonts w:ascii="Arial" w:hAnsi="Arial" w:cs="Arial"/>
      <w:color w:val="000000"/>
      <w:lang w:eastAsia="en-US"/>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paragraph" w:styleId="BodyText3">
    <w:name w:val="Body Text 3"/>
    <w:basedOn w:val="Normal"/>
    <w:qFormat/>
    <w:pPr/>
    <w:rPr>
      <w:rFonts w:ascii="Arial" w:hAnsi="Arial" w:cs="Arial"/>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2000-12-05T22:59:00Z</dcterms:created>
  <dc:creator>David Fairley</dc:creator>
  <dc:description/>
  <dc:language>en-CA</dc:language>
  <cp:lastModifiedBy>David Fairley</cp:lastModifiedBy>
  <cp:lastPrinted>2000-12-05T19:36:00Z</cp:lastPrinted>
  <dcterms:modified xsi:type="dcterms:W3CDTF">2000-12-05T23:08:00Z</dcterms:modified>
  <cp:revision>4</cp:revision>
  <dc:subject/>
  <dc:title>PROPOSAL</dc:title>
</cp:coreProperties>
</file>