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t>EUCI Presents:</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b/>
          <w:sz w:val="52"/>
        </w:rPr>
      </w:pPr>
      <w:r>
        <w:rPr>
          <w:rFonts w:cs="Times New Roman" w:ascii="Times New Roman" w:hAnsi="Times New Roman"/>
          <w:b/>
          <w:sz w:val="52"/>
        </w:rPr>
        <w:t>POWER DELIVERY RELIABILITY</w:t>
      </w:r>
    </w:p>
    <w:p>
      <w:pPr>
        <w:pStyle w:val="Normal"/>
        <w:suppressAutoHyphens w:val="true"/>
        <w:jc w:val="center"/>
        <w:rPr>
          <w:rFonts w:ascii="Times New Roman" w:hAnsi="Times New Roman" w:cs="Times New Roman"/>
          <w:sz w:val="52"/>
        </w:rPr>
      </w:pPr>
      <w:r>
        <w:rPr>
          <w:rFonts w:cs="Times New Roman" w:ascii="Times New Roman" w:hAnsi="Times New Roman"/>
          <w:b/>
          <w:sz w:val="52"/>
        </w:rPr>
        <w:t>CONFERENCE</w:t>
      </w:r>
    </w:p>
    <w:p>
      <w:pPr>
        <w:pStyle w:val="Normal"/>
        <w:suppressAutoHyphens w:val="true"/>
        <w:jc w:val="center"/>
        <w:rPr>
          <w:rFonts w:ascii="Times New Roman" w:hAnsi="Times New Roman" w:cs="Times New Roman"/>
          <w:sz w:val="28"/>
        </w:rPr>
      </w:pPr>
      <w:r>
        <w:rPr>
          <w:rFonts w:cs="Times New Roman" w:ascii="Times New Roman" w:hAnsi="Times New Roman"/>
          <w:sz w:val="28"/>
        </w:rPr>
        <w:t>JUNE 19-20, 2000</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sz w:val="28"/>
        </w:rPr>
      </w:pPr>
      <w:r>
        <w:rPr>
          <w:rFonts w:cs="Times New Roman" w:ascii="Times New Roman" w:hAnsi="Times New Roman"/>
          <w:sz w:val="28"/>
        </w:rPr>
        <w:t>Conference Co-Sponsored By:</w:t>
      </w:r>
    </w:p>
    <w:p>
      <w:pPr>
        <w:pStyle w:val="Normal"/>
        <w:suppressAutoHyphens w:val="true"/>
        <w:jc w:val="center"/>
        <w:rPr>
          <w:rFonts w:ascii="Times New Roman" w:hAnsi="Times New Roman" w:cs="Times New Roman"/>
          <w:sz w:val="28"/>
        </w:rPr>
      </w:pPr>
      <w:r>
        <w:rPr>
          <w:rFonts w:cs="Times New Roman" w:ascii="Times New Roman" w:hAnsi="Times New Roman"/>
          <w:sz w:val="28"/>
        </w:rPr>
        <w:t>KEMA Consulting</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sz w:val="40"/>
        </w:rPr>
      </w:pPr>
      <w:r>
        <w:rPr>
          <w:rFonts w:cs="Times New Roman" w:ascii="Times New Roman" w:hAnsi="Times New Roman"/>
          <w:b/>
          <w:sz w:val="40"/>
        </w:rPr>
        <w:t>PERFORMANCE-BASED RATEMAKING WORKSHOP</w:t>
      </w:r>
    </w:p>
    <w:p>
      <w:pPr>
        <w:pStyle w:val="Normal"/>
        <w:suppressAutoHyphens w:val="true"/>
        <w:jc w:val="center"/>
        <w:rPr>
          <w:rFonts w:ascii="Times New Roman" w:hAnsi="Times New Roman" w:cs="Times New Roman"/>
          <w:sz w:val="28"/>
        </w:rPr>
      </w:pPr>
      <w:r>
        <w:rPr>
          <w:rFonts w:cs="Times New Roman" w:ascii="Times New Roman" w:hAnsi="Times New Roman"/>
          <w:sz w:val="28"/>
        </w:rPr>
        <w:t>JUNE 21, 2000</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sz w:val="28"/>
        </w:rPr>
      </w:pPr>
      <w:r>
        <w:rPr>
          <w:rFonts w:cs="Times New Roman" w:ascii="Times New Roman" w:hAnsi="Times New Roman"/>
          <w:sz w:val="28"/>
        </w:rPr>
        <w:t>Workshop Sponsored By:</w:t>
      </w:r>
    </w:p>
    <w:p>
      <w:pPr>
        <w:pStyle w:val="Normal"/>
        <w:suppressAutoHyphens w:val="true"/>
        <w:jc w:val="center"/>
        <w:rPr>
          <w:rFonts w:ascii="Times New Roman" w:hAnsi="Times New Roman" w:cs="Times New Roman"/>
          <w:sz w:val="28"/>
        </w:rPr>
      </w:pPr>
      <w:r>
        <w:rPr>
          <w:rFonts w:cs="Times New Roman" w:ascii="Times New Roman" w:hAnsi="Times New Roman"/>
          <w:sz w:val="28"/>
        </w:rPr>
        <w:t>KEMA Consulting</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sz w:val="52"/>
        </w:rPr>
      </w:pPr>
      <w:r>
        <w:rPr>
          <w:rFonts w:cs="Times New Roman" w:ascii="Times New Roman" w:hAnsi="Times New Roman"/>
          <w:b/>
          <w:sz w:val="52"/>
        </w:rPr>
        <w:t>CONGESTION MANAGEMENT CONFERENCE</w:t>
      </w:r>
    </w:p>
    <w:p>
      <w:pPr>
        <w:pStyle w:val="Normal"/>
        <w:suppressAutoHyphens w:val="true"/>
        <w:jc w:val="center"/>
        <w:rPr>
          <w:rFonts w:ascii="Times New Roman" w:hAnsi="Times New Roman" w:cs="Times New Roman"/>
          <w:sz w:val="28"/>
        </w:rPr>
      </w:pPr>
      <w:r>
        <w:rPr>
          <w:rFonts w:cs="Times New Roman" w:ascii="Times New Roman" w:hAnsi="Times New Roman"/>
          <w:sz w:val="28"/>
        </w:rPr>
        <w:t>JUNE 22-23, 2000</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sz w:val="28"/>
        </w:rPr>
      </w:pPr>
      <w:r>
        <w:rPr>
          <w:rFonts w:cs="Times New Roman" w:ascii="Times New Roman" w:hAnsi="Times New Roman"/>
          <w:sz w:val="28"/>
        </w:rPr>
        <w:t>Conference Co-Sponsored By:</w:t>
      </w:r>
    </w:p>
    <w:p>
      <w:pPr>
        <w:pStyle w:val="Normal"/>
        <w:suppressAutoHyphens w:val="true"/>
        <w:jc w:val="center"/>
        <w:rPr>
          <w:rFonts w:ascii="Times New Roman" w:hAnsi="Times New Roman" w:cs="Times New Roman"/>
          <w:sz w:val="28"/>
        </w:rPr>
      </w:pPr>
      <w:r>
        <w:rPr>
          <w:rFonts w:cs="Times New Roman" w:ascii="Times New Roman" w:hAnsi="Times New Roman"/>
          <w:sz w:val="28"/>
        </w:rPr>
        <w:t xml:space="preserve">KEMA Consulting </w:t>
      </w:r>
    </w:p>
    <w:p>
      <w:pPr>
        <w:pStyle w:val="Normal"/>
        <w:suppressAutoHyphens w:val="true"/>
        <w:jc w:val="center"/>
        <w:rPr>
          <w:rFonts w:ascii="Times New Roman" w:hAnsi="Times New Roman" w:cs="Times New Roman"/>
          <w:sz w:val="28"/>
        </w:rPr>
      </w:pPr>
      <w:r>
        <w:rPr>
          <w:rFonts w:cs="Times New Roman" w:ascii="Times New Roman" w:hAnsi="Times New Roman"/>
          <w:sz w:val="28"/>
        </w:rPr>
        <w:t>and</w:t>
      </w:r>
    </w:p>
    <w:p>
      <w:pPr>
        <w:pStyle w:val="Normal"/>
        <w:suppressAutoHyphens w:val="true"/>
        <w:jc w:val="center"/>
        <w:rPr>
          <w:rFonts w:ascii="Times New Roman" w:hAnsi="Times New Roman" w:cs="Times New Roman"/>
          <w:sz w:val="28"/>
        </w:rPr>
      </w:pPr>
      <w:r>
        <w:rPr>
          <w:rFonts w:cs="Times New Roman" w:ascii="Times New Roman" w:hAnsi="Times New Roman"/>
          <w:sz w:val="28"/>
        </w:rPr>
        <w:t>LECG/Navigant Consulting</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sz w:val="28"/>
        </w:rPr>
      </w:pPr>
      <w:r>
        <w:rPr>
          <w:rFonts w:cs="Times New Roman" w:ascii="Times New Roman" w:hAnsi="Times New Roman"/>
          <w:sz w:val="28"/>
        </w:rPr>
        <w:t>WESTIN HOTEL</w:t>
      </w:r>
    </w:p>
    <w:p>
      <w:pPr>
        <w:pStyle w:val="Normal"/>
        <w:suppressAutoHyphens w:val="true"/>
        <w:jc w:val="center"/>
        <w:rPr>
          <w:rFonts w:ascii="Times New Roman" w:hAnsi="Times New Roman" w:cs="Times New Roman"/>
          <w:sz w:val="28"/>
        </w:rPr>
      </w:pPr>
      <w:r>
        <w:rPr>
          <w:rFonts w:cs="Times New Roman" w:ascii="Times New Roman" w:hAnsi="Times New Roman"/>
          <w:sz w:val="28"/>
        </w:rPr>
        <w:t>DENVER, COLORADO</w:t>
      </w:r>
    </w:p>
    <w:p>
      <w:pPr>
        <w:sectPr>
          <w:type w:val="nextPage"/>
          <w:pgSz w:w="12240" w:h="15840"/>
          <w:pgMar w:left="1440" w:right="1440" w:gutter="0" w:header="0" w:top="1440" w:footer="0" w:bottom="1440"/>
          <w:pgNumType w:start="1" w:fmt="decimal"/>
          <w:formProt w:val="false"/>
          <w:textDirection w:val="lrTb"/>
          <w:docGrid w:type="default" w:linePitch="360" w:charSpace="0"/>
        </w:sectPr>
      </w:pPr>
    </w:p>
    <w:p>
      <w:pPr>
        <w:pStyle w:val="Normal"/>
        <w:suppressAutoHyphens w:val="true"/>
        <w:jc w:val="center"/>
        <w:rPr>
          <w:rFonts w:ascii="Times New Roman" w:hAnsi="Times New Roman" w:cs="Times New Roman"/>
          <w:b/>
          <w:sz w:val="36"/>
        </w:rPr>
      </w:pPr>
      <w:r>
        <w:rPr>
          <w:rFonts w:cs="Times New Roman" w:ascii="Times New Roman" w:hAnsi="Times New Roman"/>
          <w:b/>
          <w:sz w:val="36"/>
        </w:rPr>
        <w:t>POWER DELIVERY RELIABILITY</w:t>
      </w:r>
    </w:p>
    <w:p>
      <w:pPr>
        <w:pStyle w:val="Normal"/>
        <w:suppressAutoHyphens w:val="true"/>
        <w:jc w:val="center"/>
        <w:rPr>
          <w:rFonts w:ascii="Times New Roman" w:hAnsi="Times New Roman" w:cs="Times New Roman"/>
          <w:sz w:val="36"/>
        </w:rPr>
      </w:pPr>
      <w:r>
        <w:rPr>
          <w:rFonts w:cs="Times New Roman" w:ascii="Times New Roman" w:hAnsi="Times New Roman"/>
          <w:b/>
          <w:sz w:val="36"/>
        </w:rPr>
        <w:t>CONFERENCE</w:t>
      </w:r>
    </w:p>
    <w:p>
      <w:pPr>
        <w:pStyle w:val="Normal"/>
        <w:suppressAutoHyphens w:val="true"/>
        <w:jc w:val="center"/>
        <w:rPr>
          <w:rFonts w:ascii="Times New Roman" w:hAnsi="Times New Roman" w:cs="Times New Roman"/>
          <w:sz w:val="28"/>
        </w:rPr>
      </w:pPr>
      <w:r>
        <w:rPr>
          <w:rFonts w:cs="Times New Roman" w:ascii="Times New Roman" w:hAnsi="Times New Roman"/>
          <w:sz w:val="28"/>
        </w:rPr>
        <w:t>JUNE 19-20, 2000</w:t>
      </w:r>
    </w:p>
    <w:p>
      <w:pPr>
        <w:pStyle w:val="Normal"/>
        <w:suppressAutoHyphens w:val="true"/>
        <w:jc w:val="both"/>
        <w:rPr>
          <w:rFonts w:ascii="Times New Roman" w:hAnsi="Times New Roman" w:cs="Times New Roman"/>
          <w:spacing w:val="-3"/>
          <w:sz w:val="28"/>
        </w:rPr>
      </w:pPr>
      <w:r>
        <w:rPr>
          <w:rFonts w:cs="Times New Roman" w:ascii="Times New Roman" w:hAnsi="Times New Roman"/>
          <w:spacing w:val="-3"/>
          <w:sz w:val="28"/>
        </w:rPr>
      </w:r>
    </w:p>
    <w:p>
      <w:pPr>
        <w:pStyle w:val="Normal"/>
        <w:suppressAutoHyphens w:val="true"/>
        <w:jc w:val="center"/>
        <w:rPr>
          <w:rFonts w:ascii="Times New Roman" w:hAnsi="Times New Roman" w:cs="Times New Roman"/>
          <w:b/>
        </w:rPr>
      </w:pPr>
      <w:r>
        <w:rPr>
          <w:rFonts w:cs="Times New Roman" w:ascii="Times New Roman" w:hAnsi="Times New Roman"/>
          <w:b/>
        </w:rPr>
        <w:t>PROGRAM AGENDA</w:t>
      </w:r>
    </w:p>
    <w:p>
      <w:pPr>
        <w:pStyle w:val="Normal"/>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suppressAutoHyphens w:val="true"/>
        <w:jc w:val="both"/>
        <w:rPr>
          <w:rFonts w:ascii="Times New Roman" w:hAnsi="Times New Roman" w:cs="Times New Roman"/>
          <w:b/>
          <w:spacing w:val="-3"/>
        </w:rPr>
      </w:pPr>
      <w:r>
        <w:rPr>
          <w:rFonts w:cs="Times New Roman" w:ascii="Times New Roman" w:hAnsi="Times New Roman"/>
          <w:b/>
          <w:spacing w:val="-3"/>
        </w:rPr>
        <w:t>MONDAY  JUNE 19, 2000</w:t>
      </w:r>
    </w:p>
    <w:p>
      <w:pPr>
        <w:pStyle w:val="Normal"/>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Registration and coffee  7:00 - 8:00 a.m.</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Conference Chair: Mr. Joseph Bucciero, Sr. Vice President-Power Delivery Services, Kema Consulting, Inc.</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pPr>
      <w:r>
        <w:rPr>
          <w:rFonts w:cs="Times New Roman" w:ascii="Times New Roman" w:hAnsi="Times New Roman"/>
          <w:b/>
          <w:spacing w:val="-2"/>
          <w:sz w:val="20"/>
        </w:rPr>
        <w:t>KEYNOTE ADDRESS</w:t>
      </w:r>
      <w:r>
        <w:rPr>
          <w:rFonts w:cs="Times New Roman" w:ascii="Times New Roman" w:hAnsi="Times New Roman"/>
          <w:spacing w:val="-2"/>
          <w:sz w:val="20"/>
        </w:rPr>
        <w:t>: 8:00 - 8:45 a.m.</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"Reliability vs. Restructure"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Dr. Richard O'Neill, Chief Economist and Director - Office of Economic Policy, Federal Energy Regulatory Commission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b/>
          <w:spacing w:val="-2"/>
          <w:sz w:val="20"/>
        </w:rPr>
      </w:pPr>
      <w:r>
        <w:rPr>
          <w:rFonts w:cs="Times New Roman" w:ascii="Times New Roman" w:hAnsi="Times New Roman"/>
          <w:b/>
          <w:spacing w:val="-2"/>
          <w:sz w:val="20"/>
        </w:rPr>
        <w:t>SESSION I:  8:45 a.m. - 12:30 p.m.</w:t>
      </w:r>
    </w:p>
    <w:p>
      <w:pPr>
        <w:pStyle w:val="Normal"/>
        <w:suppressAutoHyphens w:val="true"/>
        <w:jc w:val="both"/>
        <w:rPr>
          <w:rFonts w:ascii="Times New Roman" w:hAnsi="Times New Roman" w:cs="Times New Roman"/>
          <w:spacing w:val="-2"/>
          <w:sz w:val="20"/>
        </w:rPr>
      </w:pPr>
      <w:r>
        <w:rPr>
          <w:rFonts w:cs="Times New Roman" w:ascii="Times New Roman" w:hAnsi="Times New Roman"/>
          <w:b/>
          <w:spacing w:val="-2"/>
          <w:sz w:val="20"/>
        </w:rPr>
        <w:t>THE BUSINESS CASE FOR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Session Chair:  Mr. John Buechler, Sr. Executive Consultant, KEMA Consulting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"Summer 1999 Outages - DOE Power Outage Study Team Findings, and Recommendations to Enhance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The Power Outage Study Team (POST) investigated six power outages and two power system disturbances that took place between June and August 1999</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Three technical workshops and 70 written comments provided public input on proposed recommendation areas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The March 2000 POST final report recommends potential federal actions for preventing such events in the future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Philip Overholt, Program Manager-Transmission Reliability, U.S. Department of Energy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"Role of Regulatory Agencies, ERO, RTO's and Transco's in Ensuring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Federal and State Jurisdictional Issues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ERO and RTO responsibilities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Interregional coordination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Transco responsibilities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Market response - proper pricing signals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Provider of last resort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John Buechler, Sr. Executive Consultant, KEMA Consulting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Break </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"How Are We Going to Provide Reliable Electric Service in Competitive Markets"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Summary of proposed approaches for maintaining reliable electric service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Let electric customers choose the level of reliability they want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How reliability would be established in a competitive market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How capacity prices affect the level of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Key factors affecting capacity prices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How capacity prices can be expected to vary among regions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Dr. John Wile, President, E&amp;MC Group</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"PJM Bulk Power System Operational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Overview of PJM's real-time reliability criteria</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Description of the PJM real-time reliability evaluation tools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Review of last summer's system conditions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Review of PJM's July 1999 Low Voltage Root Cause Analysis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Review the status of PJM's implementation of recommendations for future operation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Robert Reed, Manager-Operations Planning, PJM Interconnection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"Maximizing Transmission Return - Reliability and Revenue"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Improvements of Security Applications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Real-time dynamic and voltage stability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Presentation of information as opposed to data</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Integration of Reliability Applications with Commercial Solutions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Balancing reliability against congestion management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Operating closer to reliability limits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Commercial Optimization of the Grid while maintaining reliability of supply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Providing commercial incentives for reliable behavior</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Real-time optimization of the grid for maximum return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J.D. Hammerly, Vice President, Alstom ESCA</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Group Luncheon 12:30 - 2:00 p.m.</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b/>
          <w:spacing w:val="-2"/>
          <w:sz w:val="20"/>
        </w:rPr>
      </w:pPr>
      <w:r>
        <w:rPr>
          <w:rFonts w:cs="Times New Roman" w:ascii="Times New Roman" w:hAnsi="Times New Roman"/>
          <w:b/>
          <w:spacing w:val="-2"/>
          <w:sz w:val="20"/>
        </w:rPr>
        <w:t>SESSION II: 2:00 - 5:30 p.m.</w:t>
      </w:r>
    </w:p>
    <w:p>
      <w:pPr>
        <w:pStyle w:val="Normal"/>
        <w:suppressAutoHyphens w:val="true"/>
        <w:jc w:val="both"/>
        <w:rPr>
          <w:rFonts w:ascii="Times New Roman" w:hAnsi="Times New Roman" w:cs="Times New Roman"/>
          <w:spacing w:val="-2"/>
          <w:sz w:val="20"/>
        </w:rPr>
      </w:pPr>
      <w:r>
        <w:rPr>
          <w:rFonts w:cs="Times New Roman" w:ascii="Times New Roman" w:hAnsi="Times New Roman"/>
          <w:b/>
          <w:spacing w:val="-2"/>
          <w:sz w:val="20"/>
        </w:rPr>
        <w:t>TRANSMISSION PLANNING AND TRANSMISSION ENHANCEMENTS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Session Chair: Mr. Greg Borichevsky, Sr. Principal Consultant, KEMA Consulting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"Market-Based Transmission Investments"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Who would own, build transmission lines?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How will infrastructure investments be recovered?</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Is there a place for merchant transmission owners?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Is there a role for long point-to-point transmission lines?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This presentation will address how to encourage transmission investment, the development of independent transmission projects, including specific examples; the proper framework for market-based transmission; how market-based transmission investments are consistent and compatible with FERC Order 2000; a discussion of transmission planning under a market-based transmission investment paradigm, and how market-based transmission investments are compatible with either ISO or a Transco framework</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Jose A. Rotger, Manager-Regulatory Strategy, TransEnergie U.S., Ltd.</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"Some Aspects of Transmission Grid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Reliability criteria</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Deterministic evaluations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Contingency analysis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Probabilistic indices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Unserved energy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Congestion management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Must run units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F.S. (Prabhu) Prabhakara, Executive Consultant, Power Technologies, Inc.</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Break</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"Managing Transmission System Reliability - An Alberta Perspective"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Re-structuring has been underway in Alberta since 1995 and includes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an independent for-profit Transmission Administrator</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a not-for-profit Power Pool</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Overview of how transmission system reliability has been maintained</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Innovative approaches to supply adequacy and transmission adequacy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Focus on transmission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transmission tariff</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transmission planning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operating policies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ancillary services procurement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compliance monitoring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b/>
        <w:t>- coordination of activities amongst various players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Fred Ritter, Operations Manager, ESBI Alberta Ltd.</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"Power Delivery Reliability Experience and Trends in the New Zealand Electricity Market"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Background: NZ market structure for delivering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The concept of a Central Quality Coordinator in an electricity market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Examination of reliability performance in the NZ market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NZ trends in the delivery of market-based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Greg Borichevsky, Sr. Principal Consultant, KEMA Consulting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Cocktail Reception  5:30 - 6:30 p.m.</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b/>
          <w:spacing w:val="-3"/>
        </w:rPr>
      </w:pPr>
      <w:r>
        <w:rPr>
          <w:rFonts w:cs="Times New Roman" w:ascii="Times New Roman" w:hAnsi="Times New Roman"/>
          <w:b/>
          <w:spacing w:val="-3"/>
        </w:rPr>
        <w:t>TUESDAY  JUNE 20, 2000</w:t>
      </w:r>
    </w:p>
    <w:p>
      <w:pPr>
        <w:pStyle w:val="Normal"/>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suppressAutoHyphens w:val="true"/>
        <w:jc w:val="both"/>
        <w:rPr/>
      </w:pPr>
      <w:r>
        <w:rPr>
          <w:rFonts w:cs="Times New Roman" w:ascii="Times New Roman" w:hAnsi="Times New Roman"/>
          <w:b/>
          <w:spacing w:val="-2"/>
          <w:sz w:val="20"/>
        </w:rPr>
        <w:t xml:space="preserve">KEYNOTE ADDRESS:  </w:t>
      </w:r>
      <w:r>
        <w:rPr>
          <w:rFonts w:cs="Times New Roman" w:ascii="Times New Roman" w:hAnsi="Times New Roman"/>
          <w:spacing w:val="-2"/>
          <w:sz w:val="20"/>
        </w:rPr>
        <w:t>8:30 - 9:15 a.m.</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"Power Quality and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xml:space="preserve">Mr. Charles Pugilisi, Chief-Electric Distribution Systems, New York State Department of Public Service  </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b/>
          <w:spacing w:val="-2"/>
          <w:sz w:val="20"/>
        </w:rPr>
      </w:pPr>
      <w:r>
        <w:rPr>
          <w:rFonts w:cs="Times New Roman" w:ascii="Times New Roman" w:hAnsi="Times New Roman"/>
          <w:b/>
          <w:spacing w:val="-2"/>
          <w:sz w:val="20"/>
        </w:rPr>
        <w:t>SESSION III: 9:15 a.m. - 12:30 p.m.</w:t>
      </w:r>
    </w:p>
    <w:p>
      <w:pPr>
        <w:pStyle w:val="Normal"/>
        <w:suppressAutoHyphens w:val="true"/>
        <w:jc w:val="both"/>
        <w:rPr>
          <w:rFonts w:ascii="Times New Roman" w:hAnsi="Times New Roman" w:cs="Times New Roman"/>
          <w:spacing w:val="-2"/>
          <w:sz w:val="20"/>
        </w:rPr>
      </w:pPr>
      <w:r>
        <w:rPr>
          <w:rFonts w:cs="Times New Roman" w:ascii="Times New Roman" w:hAnsi="Times New Roman"/>
          <w:b/>
          <w:spacing w:val="-2"/>
          <w:sz w:val="20"/>
        </w:rPr>
        <w:t>DISTRIBUTION SYSTEM OPTIMIZATION &amp; RELIABILITY MEASUREMENT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Session Chair: Mr. Walter S. LaSota, General Manager-Reliability Operations, Maintenance &amp; Restoration, GPU Energy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"An Innovative Approach to Strategic Asset Management through Reliability Expenditure Optimization"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Load forecasting &amp; system planning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Distribution automation?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Rapid service recovery process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New ways of enhancing power delivery with high level of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Tools for analyzing and valuing distribution reliability; Quantity cost/reliability tradeoff</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Impact of distributed resources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Victor Blancet, Sr. Managing Director, Navigant Consulting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"Tools for Analyzing and Valuing Distribution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Reliability and cost measures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Analytical methods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Monte Carlo methods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Marginal cost/benefit analysis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Computer optimization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Dr. Richard E. Brown, ABB</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Break</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"Rapid Service Response Process"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GPU Energy's reliability focus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Applied technology, information systems, and distribution automation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Experience with rapid service response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Circuit reliability, inspection, and preventive maintenance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Getting buy-on from state regulatory agencies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Walter S. LaSota, General Manager-Reliability Operations, Maintenance &amp; Restoration, GPU Energy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"Developing an Integrated Approach to Optimize Distribution Reliability - What Level of Reliability Should Distribution Systems Have?"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What are reliability assessment and design trends?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Why do customers and regulators care about distribution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Growing number of reliability indices - What measurements are relevant?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Performance guarantees and reliability penalties - What is the risk to utilities?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Reliability design &amp; data collection processes - How do you perform it?</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Reliability economics and design criteria - What is the price of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Distribution system reliability automated design software (DS-RADS)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Examples of distribution predictive reliability assessment and evaluation of design options using DS-RADS with 300,000 distribution customer base and 300 feeders, 5000 miles of line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Bob Fletcher, Principal Engineer, Snohomish County PUD No. 1</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Group Luncheon  12:30 - 2:00 p.m.</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b/>
          <w:spacing w:val="-2"/>
          <w:sz w:val="20"/>
        </w:rPr>
      </w:pPr>
      <w:r>
        <w:rPr>
          <w:rFonts w:cs="Times New Roman" w:ascii="Times New Roman" w:hAnsi="Times New Roman"/>
          <w:b/>
          <w:spacing w:val="-2"/>
          <w:sz w:val="20"/>
        </w:rPr>
        <w:t>SESSION IV: 2:00 - 4:30 p.m.</w:t>
      </w:r>
    </w:p>
    <w:p>
      <w:pPr>
        <w:pStyle w:val="Normal"/>
        <w:suppressAutoHyphens w:val="true"/>
        <w:jc w:val="both"/>
        <w:rPr>
          <w:rFonts w:ascii="Times New Roman" w:hAnsi="Times New Roman" w:cs="Times New Roman"/>
          <w:spacing w:val="-2"/>
          <w:sz w:val="20"/>
        </w:rPr>
      </w:pPr>
      <w:r>
        <w:rPr>
          <w:rFonts w:cs="Times New Roman" w:ascii="Times New Roman" w:hAnsi="Times New Roman"/>
          <w:b/>
          <w:spacing w:val="-2"/>
          <w:sz w:val="20"/>
        </w:rPr>
        <w:t>RELIABILITY AND OPERATIONAL PROTOCOLS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Session Chair: Mr. Larry Kaufmann, Vice President, Pacific Economics Group</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"Evaluating Operational and Design Influences on Distribution Reliability"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Standard distribution reliability measurements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Reliability drivers and compliance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Influencing reliability by design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Influence reliability by maintenance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Role of Reliability Centered Maintenance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Reliability level justification</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Dr. John Spare, Sr. Principal Consultant, KEMA Consulting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"Pricing and Procurement of Local Reliability in Power Markets"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Local reliability mechanisms need to be consistent with the overall transmission pricing mechanism, but will also need to reflect the cost structure of generators providing the service. Local reliability is related to, but distinct from, local market power issues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How to design mechanisms to support local reliability without distorting energy market outcomes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Theory of local reliability pricing in zonal (e.g. California) and nodal (e.g. New York, PJM and future New England) systems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California experience with RMR, including contract design, issues in the current FERC litigation, the LARS procurement process, and upcoming reliability issues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Procuring and paying for local reliability in New York and PJM</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Summarizing the U.S. experience, and how to do it better in new markets such as ERCOT and Alliance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Seabron Adamson and Sabine Schnittger, Frontier Economics</w:t>
        <w:tab/>
        <w:tab/>
        <w:tab/>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"PBR for Distribution Service Quality"</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The importance of service quality in industry restructuring</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The basics of service quality incentive plans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Choices for service quality measures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Options for service quality benchmarks</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 Appropriate rewards and penalties for quality performance</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t>Mr. Larry Kaufmann, Vice President, Pacific Economics Group</w:t>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tab/>
        <w:t>PERFORMANCE-BASED RATEMAKING WORKSHOP</w:t>
      </w:r>
    </w:p>
    <w:p>
      <w:pPr>
        <w:pStyle w:val="Normal"/>
        <w:tabs>
          <w:tab w:val="clear" w:pos="720"/>
          <w:tab w:val="center" w:pos="468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tab/>
        <w:t>JUNE 21, 2000</w:t>
      </w:r>
    </w:p>
    <w:p>
      <w:pPr>
        <w:pStyle w:val="Normal"/>
        <w:tabs>
          <w:tab w:val="clear" w:pos="720"/>
          <w:tab w:val="left" w:pos="-720" w:leader="none"/>
        </w:tabs>
        <w:suppressAutoHyphens w:val="true"/>
        <w:jc w:val="both"/>
        <w:rPr>
          <w:rFonts w:ascii="Times New Roman" w:hAnsi="Times New Roman" w:cs="Times New Roman"/>
          <w:b/>
          <w:spacing w:val="-4"/>
          <w:sz w:val="32"/>
        </w:rPr>
      </w:pPr>
      <w:r>
        <w:rPr>
          <w:rFonts w:cs="Times New Roman" w:ascii="Times New Roman" w:hAnsi="Times New Roman"/>
          <w:b/>
          <w:spacing w:val="-4"/>
          <w:sz w:val="32"/>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t>WEDNESDAY  JUNE 21, 2000</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WORKSHOP OUTLINE</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Registration and coffee  8:00 - 8:30 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Workshop Timing  8:30 a.m. - 4:30 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b/>
          <w:spacing w:val="-2"/>
          <w:sz w:val="20"/>
        </w:rPr>
        <w:t>OPENING SESSION I: 8:30 - 10:00 a.m.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What is PBR?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Why PBR?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Who is currently using PBR?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What is the status of PBR in North America?</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Why should North American utilities consider PBR?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What are the types of PBR?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t>SESSION II: 10:30 a.m. - 12:00 noon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b/>
          <w:spacing w:val="-2"/>
          <w:sz w:val="20"/>
        </w:rPr>
        <w:t>PBR IMPLEMENTATION ISSUES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Basis for initial rates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Adjustment formula design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RPI factor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X factor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Z factor</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Current industry factors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Incentive structures vs performance deterioration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Term of performance agreement</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Group Luncheon  12:00 - 1:00 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t>SESSION III: 1:00 - 2:30 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b/>
          <w:spacing w:val="-2"/>
          <w:sz w:val="20"/>
        </w:rPr>
        <w:t>EXAMPLE OF PBR RATE DESIGN FOR TRANSMISSION COMPANY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Formula design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Quality of service standards/safeguards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Break  2:30 - 3:00 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b/>
          <w:spacing w:val="-2"/>
          <w:sz w:val="20"/>
        </w:rPr>
      </w:pPr>
      <w:r>
        <w:rPr>
          <w:rFonts w:cs="Times New Roman" w:ascii="Times New Roman" w:hAnsi="Times New Roman"/>
          <w:b/>
          <w:spacing w:val="-2"/>
          <w:sz w:val="20"/>
        </w:rPr>
        <w:t>SESSION IV: 3:00 - 4:30 p.m.</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b/>
          <w:spacing w:val="-2"/>
          <w:sz w:val="20"/>
        </w:rPr>
        <w:t>EXAMPLE OF PBR RATE DESIGN FOR DISTRIBUTION COMPANY</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Formula design</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Quality of service standards/safeguards</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t>Summary Wrap-up</w:t>
      </w:r>
    </w:p>
    <w:p>
      <w:pPr>
        <w:pStyle w:val="Normal"/>
        <w:tabs>
          <w:tab w:val="clear" w:pos="720"/>
          <w:tab w:val="left" w:pos="-720" w:leader="none"/>
        </w:tabs>
        <w:suppressAutoHyphens w:val="true"/>
        <w:jc w:val="both"/>
        <w:rPr>
          <w:rFonts w:ascii="Times New Roman" w:hAnsi="Times New Roman" w:cs="Times New Roman"/>
          <w:spacing w:val="-2"/>
          <w:sz w:val="20"/>
        </w:rPr>
      </w:pPr>
      <w:r>
        <w:rPr>
          <w:rFonts w:cs="Times New Roman" w:ascii="Times New Roman" w:hAnsi="Times New Roman"/>
          <w:spacing w:val="-2"/>
          <w:sz w:val="20"/>
        </w:rPr>
      </w:r>
    </w:p>
    <w:p>
      <w:pPr>
        <w:pStyle w:val="Heading2"/>
        <w:ind w:hanging="0" w:start="0"/>
        <w:rPr>
          <w:rFonts w:ascii="Times New Roman" w:hAnsi="Times New Roman" w:cs="Times New Roman"/>
          <w:b w:val="false"/>
        </w:rPr>
      </w:pPr>
      <w:r>
        <w:rPr>
          <w:rFonts w:cs="Times New Roman" w:ascii="Times New Roman" w:hAnsi="Times New Roman"/>
        </w:rPr>
        <w:t>WORKSHOP INSTRUCTOR</w:t>
      </w:r>
      <w:r>
        <w:fldChar w:fldCharType="begin"/>
      </w:r>
      <w:r>
        <w:rPr/>
        <w:instrText xml:space="preserve"> TC "WORKSHOP INSTRUCTOR" \l 2 </w:instrText>
      </w:r>
      <w:r>
        <w:rPr/>
        <w:fldChar w:fldCharType="separate"/>
      </w:r>
      <w:r>
        <w:rPr/>
      </w:r>
      <w:r>
        <w:rPr/>
        <w:fldChar w:fldCharType="end"/>
      </w:r>
    </w:p>
    <w:p>
      <w:pPr>
        <w:pStyle w:val="Heading2"/>
        <w:keepNext w:val="false"/>
        <w:keepLines w:val="false"/>
        <w:ind w:hanging="0" w:start="0"/>
        <w:jc w:val="both"/>
        <w:rPr>
          <w:rFonts w:ascii="Times New Roman" w:hAnsi="Times New Roman" w:cs="Times New Roman"/>
          <w:b w:val="false"/>
          <w:spacing w:val="-2"/>
        </w:rPr>
      </w:pPr>
      <w:r>
        <w:rPr>
          <w:rFonts w:cs="Times New Roman" w:ascii="Times New Roman" w:hAnsi="Times New Roman"/>
          <w:b w:val="false"/>
          <w:spacing w:val="-2"/>
        </w:rPr>
      </w:r>
    </w:p>
    <w:p>
      <w:pPr>
        <w:pStyle w:val="Heading2"/>
        <w:keepNext w:val="false"/>
        <w:keepLines w:val="false"/>
        <w:ind w:hanging="0" w:start="0"/>
        <w:jc w:val="both"/>
        <w:rPr>
          <w:rFonts w:ascii="Times New Roman" w:hAnsi="Times New Roman" w:cs="Times New Roman"/>
          <w:b w:val="false"/>
          <w:spacing w:val="-2"/>
        </w:rPr>
      </w:pPr>
      <w:r>
        <w:rPr>
          <w:rFonts w:cs="Times New Roman" w:ascii="Times New Roman" w:hAnsi="Times New Roman"/>
          <w:b w:val="false"/>
          <w:spacing w:val="-2"/>
        </w:rPr>
        <w:t>Mr. Doug Bowman is an Executive Consultant with KEMA Consulting located in Fairfax, Virginia.  He has 23 years of experience in the power sector: 16 years at Ontario Hydro, which at the time was the largest electric utility in North America, and seven years of consulting experience at CSA Energy Consultants, International Resources Group, Pace Global Energy Services and currently, KEMA Consulting.  His primary areas of expertise include power sector restructuring, regulation, tariff design and pricing. He has worked on a broad range of consulting assignments both domestically and internationally, in Canada, Colombia, China, Egypt, Ghana, India, Indonesia, Pakistan, United States and Vietnam. Around the globe, Mr. Bowman has been a strong proponent of performance based regulation as being the regulatory mechanism that is most consistent with restructured and competitive power markets. Mr. Bowman has both a B.S. and a M.S. in Electrical Engineering from the State University of New York at Buffalo.</w:t>
      </w:r>
    </w:p>
    <w:p>
      <w:pPr>
        <w:pStyle w:val="Heading2"/>
        <w:keepNext w:val="false"/>
        <w:keepLines w:val="false"/>
        <w:ind w:hanging="0" w:start="0"/>
        <w:jc w:val="both"/>
        <w:rPr>
          <w:rFonts w:ascii="Times New Roman" w:hAnsi="Times New Roman" w:cs="Times New Roman"/>
          <w:b w:val="false"/>
          <w:spacing w:val="-2"/>
        </w:rPr>
      </w:pPr>
      <w:r>
        <w:rPr>
          <w:rFonts w:cs="Times New Roman" w:ascii="Times New Roman" w:hAnsi="Times New Roman"/>
          <w:b w:val="false"/>
          <w:spacing w:val="-2"/>
        </w:rPr>
      </w:r>
    </w:p>
    <w:p>
      <w:pPr>
        <w:pStyle w:val="Heading2"/>
        <w:keepNext w:val="false"/>
        <w:keepLines w:val="false"/>
        <w:ind w:hanging="0" w:start="0"/>
        <w:jc w:val="both"/>
        <w:rPr>
          <w:rFonts w:ascii="Times New Roman" w:hAnsi="Times New Roman" w:cs="Times New Roman"/>
          <w:b w:val="false"/>
          <w:spacing w:val="-2"/>
          <w:sz w:val="44"/>
        </w:rPr>
      </w:pPr>
      <w:r>
        <w:rPr>
          <w:rFonts w:cs="Times New Roman" w:ascii="Times New Roman" w:hAnsi="Times New Roman"/>
          <w:b w:val="false"/>
          <w:spacing w:val="-2"/>
          <w:sz w:val="44"/>
        </w:rPr>
      </w:r>
    </w:p>
    <w:p>
      <w:pPr>
        <w:pStyle w:val="Heading3"/>
        <w:ind w:hanging="0" w:start="0"/>
        <w:rPr>
          <w:rFonts w:ascii="Times New Roman" w:hAnsi="Times New Roman" w:cs="Times New Roman"/>
          <w:sz w:val="40"/>
        </w:rPr>
      </w:pPr>
      <w:r>
        <w:rPr>
          <w:rFonts w:cs="Times New Roman" w:ascii="Times New Roman" w:hAnsi="Times New Roman"/>
          <w:sz w:val="40"/>
        </w:rPr>
        <w:t>CONGESTION MANAGEMENT CONFERENCE</w:t>
      </w:r>
      <w:r>
        <w:fldChar w:fldCharType="begin"/>
      </w:r>
      <w:r>
        <w:rPr/>
        <w:instrText xml:space="preserve"> TC "CONGESTION MANAGEMENT CONFERENCE" \l 3 </w:instrText>
      </w:r>
      <w:r>
        <w:rPr/>
        <w:fldChar w:fldCharType="separate"/>
      </w:r>
      <w:r>
        <w:rPr/>
      </w:r>
      <w:r>
        <w:rPr/>
        <w:fldChar w:fldCharType="end"/>
      </w:r>
    </w:p>
    <w:p>
      <w:pPr>
        <w:pStyle w:val="Heading3"/>
        <w:keepNext w:val="false"/>
        <w:ind w:hanging="0" w:start="0"/>
        <w:rPr>
          <w:rFonts w:ascii="Times New Roman" w:hAnsi="Times New Roman" w:cs="Times New Roman"/>
          <w:sz w:val="32"/>
        </w:rPr>
      </w:pPr>
      <w:r>
        <w:rPr>
          <w:rFonts w:cs="Times New Roman" w:ascii="Times New Roman" w:hAnsi="Times New Roman"/>
          <w:sz w:val="32"/>
        </w:rPr>
        <w:t>JUNE 22-23, 2000</w:t>
      </w:r>
    </w:p>
    <w:p>
      <w:pPr>
        <w:pStyle w:val="Heading3"/>
        <w:keepNext w:val="false"/>
        <w:keepLines w:val="false"/>
        <w:ind w:hanging="0" w:start="0"/>
        <w:jc w:val="both"/>
        <w:rPr>
          <w:rFonts w:ascii="Times New Roman" w:hAnsi="Times New Roman" w:cs="Times New Roman"/>
          <w:spacing w:val="-4"/>
          <w:sz w:val="32"/>
        </w:rPr>
      </w:pPr>
      <w:r>
        <w:rPr>
          <w:rFonts w:cs="Times New Roman" w:ascii="Times New Roman" w:hAnsi="Times New Roman"/>
          <w:spacing w:val="-4"/>
          <w:sz w:val="32"/>
        </w:rPr>
      </w:r>
    </w:p>
    <w:p>
      <w:pPr>
        <w:pStyle w:val="Heading3"/>
        <w:keepNext w:val="false"/>
        <w:keepLines w:val="false"/>
        <w:ind w:hanging="0" w:start="0"/>
        <w:rPr>
          <w:rFonts w:ascii="Times New Roman" w:hAnsi="Times New Roman" w:cs="Times New Roman"/>
          <w:sz w:val="24"/>
        </w:rPr>
      </w:pPr>
      <w:r>
        <w:rPr>
          <w:rFonts w:cs="Times New Roman" w:ascii="Times New Roman" w:hAnsi="Times New Roman"/>
          <w:sz w:val="24"/>
        </w:rPr>
        <w:t>PROGRAM AGENDA</w:t>
      </w:r>
    </w:p>
    <w:p>
      <w:pPr>
        <w:pStyle w:val="Heading3"/>
        <w:keepNext w:val="false"/>
        <w:keepLines w:val="false"/>
        <w:ind w:hanging="0" w:start="0"/>
        <w:jc w:val="both"/>
        <w:rPr>
          <w:rFonts w:ascii="Times New Roman" w:hAnsi="Times New Roman" w:cs="Times New Roman"/>
          <w:spacing w:val="-3"/>
          <w:sz w:val="24"/>
        </w:rPr>
      </w:pPr>
      <w:r>
        <w:rPr>
          <w:rFonts w:cs="Times New Roman" w:ascii="Times New Roman" w:hAnsi="Times New Roman"/>
          <w:spacing w:val="-3"/>
          <w:sz w:val="24"/>
        </w:rPr>
      </w:r>
    </w:p>
    <w:p>
      <w:pPr>
        <w:pStyle w:val="Heading3"/>
        <w:keepNext w:val="false"/>
        <w:keepLines w:val="false"/>
        <w:ind w:hanging="0" w:start="0"/>
        <w:jc w:val="both"/>
        <w:rPr>
          <w:rFonts w:ascii="Times New Roman" w:hAnsi="Times New Roman" w:cs="Times New Roman"/>
          <w:spacing w:val="-3"/>
          <w:sz w:val="24"/>
        </w:rPr>
      </w:pPr>
      <w:r>
        <w:rPr>
          <w:rFonts w:cs="Times New Roman" w:ascii="Times New Roman" w:hAnsi="Times New Roman"/>
          <w:spacing w:val="-3"/>
          <w:sz w:val="24"/>
        </w:rPr>
        <w:t>THURSDAY  JUNE 22, 2000</w:t>
      </w:r>
    </w:p>
    <w:p>
      <w:pPr>
        <w:pStyle w:val="Heading3"/>
        <w:keepNext w:val="false"/>
        <w:keepLines w:val="false"/>
        <w:ind w:hanging="0" w:start="0"/>
        <w:jc w:val="both"/>
        <w:rPr>
          <w:rFonts w:ascii="Times New Roman" w:hAnsi="Times New Roman" w:cs="Times New Roman"/>
          <w:b w:val="false"/>
          <w:spacing w:val="-3"/>
          <w:sz w:val="24"/>
        </w:rPr>
      </w:pPr>
      <w:r>
        <w:rPr>
          <w:rFonts w:cs="Times New Roman" w:ascii="Times New Roman" w:hAnsi="Times New Roman"/>
          <w:b w:val="false"/>
          <w:spacing w:val="-3"/>
          <w:sz w:val="24"/>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Registration and Coffee  7:00 - 8:00 a.m.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spacing w:val="-2"/>
          <w:sz w:val="20"/>
        </w:rPr>
      </w:pPr>
      <w:r>
        <w:rPr>
          <w:rFonts w:cs="Times New Roman" w:ascii="Times New Roman" w:hAnsi="Times New Roman"/>
          <w:spacing w:val="-2"/>
          <w:sz w:val="20"/>
        </w:rPr>
        <w:t>SESSION I: 8:00 a.m. - 1:00 p.m.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CONGESTION MANAGEMENT ACROSS THE U.S.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Session Chair: Dr. Scott Harvey, Managing Director, LECG/Navigant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"Congestion Management &amp; Pricing in California"</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Principles of congestion management in California</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Main elements of congestion management system redesign</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Dr. Farrokh Rahimi, Open Access Consulting and Consultant to the California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"Managing Congestion in a Single Control Area Interconnect"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How the retail access ERCOT ISO will:</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Operate a single control area interconnect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Schedule transmission service</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Manage congestion for the interconnect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Settle the congestion management costs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ERCOT is in the process of transitioning from a 10 Control Area, wholesale access Interconnect to a single Control Area, mixed retail and wholesale access Interconnect. This presentation will provide details of how frequency control, transmission service and congestion will be managed by the ERCOT ISO and how the participants will be charged for those services.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Sam Jones, Director, ERCOT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"Congestion Management in the Midwest ISO: A Work in Progress"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Existing congestion management mechanism filed with FERC</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Current proposals under consideration by the Midwest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John Catlin, Manager, Wabash Valley Power Authority</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Break  10:15 - 10:30 a.m.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"NEPOOL Congestion Pricing Reform"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Locational based pricing</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Financial congestion rights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Auctions of congestion rights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Hubs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Harvey Reed, President-Strategic Planning, Constellation Power Source</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"Unique Aspects of LBMP Congestion Management in New York"</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Two settlements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Zonal load pricing</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Unique characteristics of external transaction scheduling</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Robert M. Thompson, Project Manager-Market Software Implementation, New York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"Lessons in Congestion Management - What Works, and What Doesn't"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Overview of congestion management in PJM in 1997, NEPOOL 1999-2000, and California 1999-2000</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Direction in which the markets are heading</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Dr. Scott Harvey, Managing Director, LECG/Navigant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Group Luncheon  1:00 - 2:30 p.m.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spacing w:val="-2"/>
          <w:sz w:val="20"/>
        </w:rPr>
      </w:pPr>
      <w:r>
        <w:rPr>
          <w:rFonts w:cs="Times New Roman" w:ascii="Times New Roman" w:hAnsi="Times New Roman"/>
          <w:spacing w:val="-2"/>
          <w:sz w:val="20"/>
        </w:rPr>
        <w:t>SESSION II: 2:30 - 5:30 p.m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AUCTIONS OF FINANCIAL TRANSMISSION RIGHTS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Session Chair: Dr. Scott Harvey, Managing Director, LECG/Navigant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"What are Financial Rights and How do Financial Rights Auctions Work"</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What are FTRs?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How do FTRs work?</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What is the role of the FTR auction?</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Simultaneous feasibility and value maximization in the auction</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FTRs: obligations or options?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Evaluating alternative bidding rules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Andrew Hartshorn, Sr. Engagement Manager, LECG/Navigant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"Using FTRs in Transmission Congestion Risk Management"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Treatment of FTRs in Risk Management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Experience in a secondary market for FTRs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Fundamentals in formulating bidding strategies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Tools available to estimate impact of power transactions on congestion</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Potential problems related to FTRs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Herb Yan, PECO Power Team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"Auction of Financial Rights in California"</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Principles of FTR auction in California</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FTR market performance</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Dr. Farrokh Rahimi, Open Access Consulting and Consultant to the California ISO and</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Steve Greenleaf, Director-Regulatory Affairs, California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"Financial Transmission Rights in PJM"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Purpose of FTRs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Methods for obtaining FTRs in PJM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FTR auction at PJM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Features &amp; system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eFTR</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Auction statistics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Dean Hartung, Sr. Engineer, PJM Interconnection, LLC</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ab/>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spacing w:val="-3"/>
          <w:sz w:val="24"/>
        </w:rPr>
      </w:pPr>
      <w:r>
        <w:rPr>
          <w:rFonts w:cs="Times New Roman" w:ascii="Times New Roman" w:hAnsi="Times New Roman"/>
          <w:spacing w:val="-3"/>
          <w:sz w:val="24"/>
        </w:rPr>
        <w:t>FRIDAY   JUNE 23, 2000</w:t>
      </w:r>
    </w:p>
    <w:p>
      <w:pPr>
        <w:pStyle w:val="Heading3"/>
        <w:keepNext w:val="false"/>
        <w:keepLines w:val="false"/>
        <w:ind w:hanging="0" w:start="0"/>
        <w:jc w:val="both"/>
        <w:rPr>
          <w:rFonts w:ascii="Times New Roman" w:hAnsi="Times New Roman" w:cs="Times New Roman"/>
          <w:spacing w:val="-2"/>
          <w:sz w:val="20"/>
        </w:rPr>
      </w:pPr>
      <w:r>
        <w:rPr>
          <w:rFonts w:cs="Times New Roman" w:ascii="Times New Roman" w:hAnsi="Times New Roman"/>
          <w:spacing w:val="-2"/>
          <w:sz w:val="20"/>
        </w:rPr>
      </w:r>
    </w:p>
    <w:p>
      <w:pPr>
        <w:pStyle w:val="Heading3"/>
        <w:keepNext w:val="false"/>
        <w:keepLines w:val="false"/>
        <w:ind w:hanging="0" w:start="0"/>
        <w:jc w:val="both"/>
        <w:rPr>
          <w:rFonts w:ascii="Times New Roman" w:hAnsi="Times New Roman" w:cs="Times New Roman"/>
          <w:spacing w:val="-2"/>
          <w:sz w:val="20"/>
        </w:rPr>
      </w:pPr>
      <w:r>
        <w:rPr>
          <w:rFonts w:cs="Times New Roman" w:ascii="Times New Roman" w:hAnsi="Times New Roman"/>
          <w:spacing w:val="-2"/>
          <w:sz w:val="20"/>
        </w:rPr>
        <w:t>SESSION III: 8:00 - 9:30 a.m.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GRID PLANNING AND GENERATOR INTERCONNECTION</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Session Chair: Mr. John Boucher, Sr. Executive Consultant, KEMA</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"Interconnecting New Generators in Market Based Environments: A Comparison of Market Rules"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How do the obligations to connect a new generator compare in different regions of the country?</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What market rules are in place in California, New York, New England and PJM?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What options are available to the new generator?</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Are there links between type of interconnection and participation in markets?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What transmission system costs are assigned to the new facility?</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Mark Rossi, Partner &amp; Vice President, Barker, Dunn &amp; Rossi</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"Grid Planning and Generator Interconnection in California"</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Grid planning Framework</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Generator interconnection principles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Mr. Steve Greenleaf, Director-Regulatory Affairs, California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Break  9:30 - 9:45 a.m.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spacing w:val="-2"/>
          <w:sz w:val="20"/>
        </w:rPr>
      </w:pPr>
      <w:r>
        <w:rPr>
          <w:rFonts w:cs="Times New Roman" w:ascii="Times New Roman" w:hAnsi="Times New Roman"/>
          <w:spacing w:val="-2"/>
          <w:sz w:val="20"/>
        </w:rPr>
        <w:t>SESSION IV: 9:45 a.m. - 1:00 p.m.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PANEL SESSIONS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Session Chair: Mr. John Boucher, Sr. Executive Consultant, KEMA</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spacing w:val="-2"/>
          <w:sz w:val="20"/>
        </w:rPr>
      </w:pPr>
      <w:r>
        <w:rPr>
          <w:rFonts w:cs="Times New Roman" w:ascii="Times New Roman" w:hAnsi="Times New Roman"/>
          <w:spacing w:val="-2"/>
          <w:sz w:val="20"/>
        </w:rPr>
        <w:t>PANEL 1: 9:45 - 11:00 a.m.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MANAGING CONGESTION AT THE SEAMS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Managing Congestion at the Seams  --  Discussion of problems and solutions associated with the fact that congestion management approaches differ across RTO’s and that each RTO has only limited view of schedules and flows.  Examples are listed below but the list is not binding or complete.</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w:t>
        <w:tab/>
        <w:t>Problem Areas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Flow based versus contract based scheduling</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Differing LMP approaches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Congestion at the ties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Different ATC calculations at the same interface point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w:t>
        <w:tab/>
        <w:t>Solutions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Movement to flow-based scheduling</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Consistency of congestion management approaches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Modeling of wider areas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Inter-RTO redispatch</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Panelists:</w:t>
        <w:tab/>
        <w:t>Mr. Robert Thompson, Project Manager, New York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Mr. Dean Hartung, Sr. Engineer, PJM Interconnection, LLC</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Dr. Farrokh Rahimi, Open Access Consulting and Consultant to the California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Break  11:00 - 11:15 a.m.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spacing w:val="-2"/>
          <w:sz w:val="20"/>
        </w:rPr>
      </w:pPr>
      <w:r>
        <w:rPr>
          <w:rFonts w:cs="Times New Roman" w:ascii="Times New Roman" w:hAnsi="Times New Roman"/>
          <w:spacing w:val="-2"/>
          <w:sz w:val="20"/>
        </w:rPr>
        <w:t>PANEL 2: 11:15 a.m. - 1:00 p.m.</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MARKET-DRIVEN CONGESTION MANAGEMENT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Market-Driven Congestion Management  --  FERC is promoting market-based solutions for congestion management.  TLR’s are much too frequent.  The question is how can we have LMP and other market-based solutions effectively coexist both within an RTO and between an RTO with LMP and one without.  Same comment on examples applies.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w:t>
        <w:tab/>
        <w:t>Problem Areas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Does LMP eliminate the ability to have certain external markets?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Is LMP a vestige of past centralized systems that is discouraging the formation of external markets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 xml:space="preserve">Where LMP does not exist, are markets deep enough and responsive enough to result in the lowest </w:t>
        <w:tab/>
        <w:tab/>
        <w:t xml:space="preserve">               cost for end users over the long run?</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w:t>
        <w:tab/>
        <w:t>Solutions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Coexistence of LMP with a very liquid set of external markets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Migration of LMP to a totally external set of markets once they mature.</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Panelists:</w:t>
        <w:tab/>
        <w:t>Mr. Chris Moser, Dynegy</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Dr. Scott Harvey, Managing Director, LECG/Navigant</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Mr. Sam Jones, Director, ERCOT ISO</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b/>
        <w:tab/>
        <w:t>Mr. Seabron Adamson, Frontier Economics</w:t>
        <w:tab/>
        <w:tab/>
        <w:tab/>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PROCEEDINGS</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The proceedings of the Conferences and Workshop will be published and one copy will be distributed to each registrant at the conference. Extra copies of the composite proceedings (full week) will be available at $395.00 each.</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CONFERENCE LOCATION</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 xml:space="preserve">A room block has been reserved at the Westin Hotel, Denver, Colorado (1672 Lawrence Street, Denver, CO 80202), for the nights of June 17 through June 25, 2000. The  rate is $149 single or double occupancy, plus applicable tax. Call the Westin, </w:t>
      </w:r>
      <w:r>
        <w:rPr>
          <w:rFonts w:cs="Times New Roman" w:ascii="Times New Roman" w:hAnsi="Times New Roman"/>
          <w:spacing w:val="-2"/>
          <w:sz w:val="20"/>
        </w:rPr>
        <w:t xml:space="preserve">(303)572-9100 </w:t>
      </w:r>
      <w:r>
        <w:rPr>
          <w:rFonts w:cs="Times New Roman" w:ascii="Times New Roman" w:hAnsi="Times New Roman"/>
          <w:b w:val="false"/>
          <w:spacing w:val="-2"/>
          <w:sz w:val="20"/>
        </w:rPr>
        <w:t xml:space="preserve">for reservations. Make your reservations prior to May 26, 2000. Reservations after this date will be on a space available basis and </w:t>
      </w:r>
      <w:r>
        <w:rPr>
          <w:rFonts w:cs="Times New Roman" w:ascii="Times New Roman" w:hAnsi="Times New Roman"/>
          <w:spacing w:val="-2"/>
          <w:sz w:val="20"/>
        </w:rPr>
        <w:t>cannot be guaranteed at the conference rate.</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spacing w:val="-2"/>
          <w:sz w:val="20"/>
        </w:rPr>
        <w:t xml:space="preserve">REGISTRATION </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pPr>
      <w:r>
        <w:rPr>
          <w:rFonts w:cs="Times New Roman" w:ascii="Times New Roman" w:hAnsi="Times New Roman"/>
          <w:b w:val="false"/>
          <w:spacing w:val="-2"/>
          <w:sz w:val="20"/>
        </w:rPr>
        <w:t xml:space="preserve">For instant registration, call </w:t>
      </w:r>
      <w:r>
        <w:rPr>
          <w:rFonts w:cs="Times New Roman" w:ascii="Times New Roman" w:hAnsi="Times New Roman"/>
          <w:spacing w:val="-2"/>
          <w:sz w:val="20"/>
        </w:rPr>
        <w:t>(303)770-8800</w:t>
      </w:r>
      <w:r>
        <w:rPr>
          <w:rFonts w:cs="Times New Roman" w:ascii="Times New Roman" w:hAnsi="Times New Roman"/>
          <w:b w:val="false"/>
          <w:spacing w:val="-2"/>
          <w:sz w:val="20"/>
        </w:rPr>
        <w:t xml:space="preserve"> or fax the Registration Form to </w:t>
      </w:r>
      <w:r>
        <w:rPr>
          <w:rFonts w:cs="Times New Roman" w:ascii="Times New Roman" w:hAnsi="Times New Roman"/>
          <w:spacing w:val="-2"/>
          <w:sz w:val="20"/>
        </w:rPr>
        <w:t>(303)741-0849</w:t>
      </w:r>
      <w:r>
        <w:rPr>
          <w:rFonts w:cs="Times New Roman" w:ascii="Times New Roman" w:hAnsi="Times New Roman"/>
          <w:b w:val="false"/>
          <w:spacing w:val="-2"/>
          <w:sz w:val="20"/>
        </w:rPr>
        <w:t xml:space="preserve">. </w:t>
      </w:r>
      <w:r>
        <w:rPr>
          <w:rFonts w:cs="Times New Roman" w:ascii="Times New Roman" w:hAnsi="Times New Roman"/>
          <w:spacing w:val="-2"/>
          <w:sz w:val="20"/>
        </w:rPr>
        <w:t>Register 3, Send 4th Free!!</w:t>
      </w:r>
      <w:r>
        <w:rPr>
          <w:rFonts w:cs="Times New Roman" w:ascii="Times New Roman" w:hAnsi="Times New Roman"/>
          <w:b w:val="false"/>
          <w:spacing w:val="-2"/>
          <w:sz w:val="20"/>
        </w:rPr>
        <w:t xml:space="preserve"> Any organization wishing to send multiple attendees to these conferences may send 1 FREE for every 3 delegates registered. Please note that all registrations must be made at the same time to qualify.</w:t>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t>All cancellations received on or before May 19, 2000, will be subject to a $100 processing fee. Written cancellations received after this date will create a partial credit of the tuition good toward any other EUC conference or publication. The credit will be good for six months. In case of conference cancellation, Electric Utility Consultants' liability is limited to refund of the conference registration fee only.</w:t>
      </w:r>
    </w:p>
    <w:p>
      <w:pPr>
        <w:pStyle w:val="Normal"/>
        <w:rPr>
          <w:rFonts w:ascii="Times New Roman" w:hAnsi="Times New Roman" w:cs="Times New Roman"/>
          <w:b/>
          <w:spacing w:val="-2"/>
          <w:sz w:val="20"/>
        </w:rPr>
      </w:pPr>
      <w:r>
        <w:rPr>
          <w:rFonts w:cs="Times New Roman" w:ascii="Times New Roman" w:hAnsi="Times New Roman"/>
          <w:b/>
          <w:spacing w:val="-2"/>
          <w:sz w:val="20"/>
        </w:rPr>
      </w:r>
    </w:p>
    <w:p>
      <w:pPr>
        <w:pStyle w:val="Normal"/>
        <w:rPr/>
      </w:pPr>
      <w:r>
        <w:rPr/>
      </w:r>
    </w:p>
    <w:p>
      <w:pPr>
        <w:pStyle w:val="Heading3"/>
        <w:keepNext w:val="false"/>
        <w:keepLines w:val="false"/>
        <w:ind w:hanging="0" w:start="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720" w:end="-720"/>
        <w:rPr>
          <w:rFonts w:ascii="Times New Roman" w:hAnsi="Times New Roman" w:cs="Times New Roman"/>
          <w:sz w:val="20"/>
        </w:rPr>
      </w:pPr>
      <w:r>
        <w:rPr>
          <w:rFonts w:cs="Times New Roman" w:ascii="Times New Roman" w:hAnsi="Times New Roman"/>
          <w:sz w:val="20"/>
        </w:rPr>
        <w:t>REGISTRATION FORM</w:t>
      </w:r>
    </w:p>
    <w:p>
      <w:pPr>
        <w:pStyle w:val="Heading3"/>
        <w:keepNext w:val="false"/>
        <w:keepLines w:val="false"/>
        <w:ind w:hanging="0" w:start="-720" w:end="-720"/>
        <w:rPr>
          <w:rFonts w:ascii="Times New Roman" w:hAnsi="Times New Roman" w:cs="Times New Roman"/>
          <w:sz w:val="20"/>
        </w:rPr>
      </w:pPr>
      <w:r>
        <w:rPr>
          <w:rFonts w:cs="Times New Roman" w:ascii="Times New Roman" w:hAnsi="Times New Roman"/>
          <w:sz w:val="20"/>
        </w:rPr>
      </w:r>
    </w:p>
    <w:p>
      <w:pPr>
        <w:pStyle w:val="Heading3"/>
        <w:keepNext w:val="false"/>
        <w:keepLines w:val="false"/>
        <w:tabs>
          <w:tab w:val="clear" w:pos="0"/>
          <w:tab w:val="left" w:pos="-720" w:leader="none"/>
        </w:tabs>
        <w:ind w:hanging="0" w:start="-720" w:end="720"/>
        <w:jc w:val="both"/>
        <w:rPr/>
      </w:pPr>
      <w:r>
        <w:rPr>
          <w:rFonts w:eastAsia="Wingdings" w:cs="Wingdings" w:ascii="Wingdings" w:hAnsi="Wingdings"/>
          <w:spacing w:val="-5"/>
          <w:sz w:val="40"/>
        </w:rPr>
        <w:sym w:font="Wingdings" w:char="f0a8"/>
      </w:r>
      <w:r>
        <w:rPr>
          <w:rFonts w:cs="Times New Roman" w:ascii="Times New Roman" w:hAnsi="Times New Roman"/>
          <w:spacing w:val="-2"/>
          <w:sz w:val="20"/>
        </w:rPr>
        <w:t xml:space="preserve">  </w:t>
      </w:r>
      <w:r>
        <w:rPr>
          <w:rFonts w:cs="Times New Roman" w:ascii="Times New Roman" w:hAnsi="Times New Roman"/>
          <w:spacing w:val="-2"/>
          <w:sz w:val="20"/>
        </w:rPr>
        <w:t>Power Delivery Reliability Conference  June 19-20, 2000: $995, Early Bird Before June 9, $895</w:t>
      </w:r>
    </w:p>
    <w:p>
      <w:pPr>
        <w:pStyle w:val="Heading3"/>
        <w:keepNext w:val="false"/>
        <w:keepLines w:val="false"/>
        <w:tabs>
          <w:tab w:val="clear" w:pos="0"/>
          <w:tab w:val="left" w:pos="-720" w:leader="none"/>
        </w:tabs>
        <w:ind w:hanging="0" w:start="-720" w:end="720"/>
        <w:jc w:val="both"/>
        <w:rPr/>
      </w:pPr>
      <w:r>
        <w:rPr>
          <w:rFonts w:eastAsia="Wingdings" w:cs="Wingdings" w:ascii="Wingdings" w:hAnsi="Wingdings"/>
          <w:spacing w:val="-5"/>
          <w:sz w:val="40"/>
        </w:rPr>
        <w:sym w:font="Wingdings" w:char="f0a8"/>
      </w:r>
      <w:r>
        <w:rPr>
          <w:rFonts w:cs="Times New Roman" w:ascii="Times New Roman" w:hAnsi="Times New Roman"/>
          <w:spacing w:val="-2"/>
          <w:sz w:val="20"/>
        </w:rPr>
        <w:t xml:space="preserve">  </w:t>
      </w:r>
      <w:r>
        <w:rPr>
          <w:rFonts w:cs="Times New Roman" w:ascii="Times New Roman" w:hAnsi="Times New Roman"/>
          <w:spacing w:val="-2"/>
          <w:sz w:val="20"/>
        </w:rPr>
        <w:t>Congestion Management Conference, June 22-23, 2000: $995, Early Bird Before June 9, $895</w:t>
      </w:r>
    </w:p>
    <w:p>
      <w:pPr>
        <w:pStyle w:val="Heading3"/>
        <w:keepNext w:val="false"/>
        <w:keepLines w:val="false"/>
        <w:tabs>
          <w:tab w:val="clear" w:pos="0"/>
          <w:tab w:val="left" w:pos="-720" w:leader="none"/>
        </w:tabs>
        <w:ind w:hanging="0" w:start="-720" w:end="720"/>
        <w:jc w:val="both"/>
        <w:rPr/>
      </w:pPr>
      <w:r>
        <w:rPr>
          <w:rFonts w:eastAsia="Wingdings" w:cs="Wingdings" w:ascii="Wingdings" w:hAnsi="Wingdings"/>
          <w:spacing w:val="-5"/>
          <w:sz w:val="40"/>
        </w:rPr>
        <w:sym w:font="Wingdings" w:char="f0a8"/>
      </w:r>
      <w:r>
        <w:rPr>
          <w:rFonts w:cs="Times New Roman" w:ascii="Times New Roman" w:hAnsi="Times New Roman"/>
          <w:spacing w:val="-2"/>
          <w:sz w:val="20"/>
        </w:rPr>
        <w:t xml:space="preserve">  </w:t>
      </w:r>
      <w:r>
        <w:rPr>
          <w:rFonts w:cs="Times New Roman" w:ascii="Times New Roman" w:hAnsi="Times New Roman"/>
          <w:spacing w:val="-2"/>
          <w:sz w:val="20"/>
        </w:rPr>
        <w:t>Performance Based Ratemaking Workshop, June 21, 2000: $595, Early Bird Before June 9, $545</w:t>
      </w:r>
    </w:p>
    <w:p>
      <w:pPr>
        <w:pStyle w:val="Heading3"/>
        <w:keepNext w:val="false"/>
        <w:keepLines w:val="false"/>
        <w:tabs>
          <w:tab w:val="clear" w:pos="0"/>
          <w:tab w:val="left" w:pos="-720" w:leader="none"/>
        </w:tabs>
        <w:ind w:hanging="0" w:start="-720" w:end="720"/>
        <w:jc w:val="both"/>
        <w:rPr/>
      </w:pPr>
      <w:r>
        <w:rPr>
          <w:rFonts w:eastAsia="Wingdings" w:cs="Wingdings" w:ascii="Wingdings" w:hAnsi="Wingdings"/>
          <w:spacing w:val="-5"/>
          <w:sz w:val="40"/>
        </w:rPr>
        <w:sym w:font="Wingdings" w:char="f0a8"/>
      </w:r>
      <w:r>
        <w:rPr>
          <w:rFonts w:cs="Times New Roman" w:ascii="Times New Roman" w:hAnsi="Times New Roman"/>
          <w:spacing w:val="-2"/>
          <w:sz w:val="20"/>
        </w:rPr>
        <w:t xml:space="preserve">  </w:t>
      </w:r>
      <w:r>
        <w:rPr>
          <w:rFonts w:cs="Times New Roman" w:ascii="Times New Roman" w:hAnsi="Times New Roman"/>
          <w:spacing w:val="-2"/>
          <w:sz w:val="20"/>
        </w:rPr>
        <w:t>Discounted Registration for Attending all Three Events: $2,295, Early Bird June 9, $2,095</w:t>
      </w:r>
    </w:p>
    <w:p>
      <w:pPr>
        <w:pStyle w:val="Heading3"/>
        <w:keepNext w:val="false"/>
        <w:keepLines w:val="false"/>
        <w:tabs>
          <w:tab w:val="clear" w:pos="0"/>
          <w:tab w:val="left" w:pos="-720" w:leader="none"/>
        </w:tabs>
        <w:ind w:hanging="0" w:start="-720" w:end="720"/>
        <w:jc w:val="both"/>
        <w:rPr/>
      </w:pPr>
      <w:r>
        <w:rPr>
          <w:rFonts w:eastAsia="Wingdings" w:cs="Wingdings" w:ascii="Wingdings" w:hAnsi="Wingdings"/>
          <w:spacing w:val="-5"/>
          <w:sz w:val="40"/>
        </w:rPr>
        <w:sym w:font="Wingdings" w:char="f0a8"/>
      </w:r>
      <w:r>
        <w:rPr>
          <w:rFonts w:cs="Times New Roman" w:ascii="Times New Roman" w:hAnsi="Times New Roman"/>
          <w:spacing w:val="-2"/>
          <w:sz w:val="20"/>
        </w:rPr>
        <w:t xml:space="preserve">  </w:t>
      </w:r>
      <w:r>
        <w:rPr>
          <w:rFonts w:cs="Times New Roman" w:ascii="Times New Roman" w:hAnsi="Times New Roman"/>
          <w:spacing w:val="-2"/>
          <w:sz w:val="20"/>
        </w:rPr>
        <w:t>Discounted Registration for Attending Both Conferences: $1,795, Early Bird June 9, $1,595</w:t>
      </w:r>
    </w:p>
    <w:p>
      <w:pPr>
        <w:pStyle w:val="Heading3"/>
        <w:keepNext w:val="false"/>
        <w:keepLines w:val="false"/>
        <w:tabs>
          <w:tab w:val="clear" w:pos="0"/>
          <w:tab w:val="left" w:pos="-720" w:leader="none"/>
        </w:tabs>
        <w:ind w:hanging="0" w:start="-720" w:end="720"/>
        <w:jc w:val="both"/>
        <w:rPr/>
      </w:pPr>
      <w:r>
        <w:rPr>
          <w:rFonts w:eastAsia="Wingdings" w:cs="Wingdings" w:ascii="Wingdings" w:hAnsi="Wingdings"/>
          <w:spacing w:val="-5"/>
          <w:sz w:val="40"/>
        </w:rPr>
        <w:sym w:font="Wingdings" w:char="f0a8"/>
      </w:r>
      <w:r>
        <w:rPr>
          <w:rFonts w:cs="Times New Roman" w:ascii="Times New Roman" w:hAnsi="Times New Roman"/>
          <w:spacing w:val="-2"/>
          <w:sz w:val="20"/>
        </w:rPr>
        <w:t xml:space="preserve">  </w:t>
      </w:r>
      <w:r>
        <w:rPr>
          <w:rFonts w:cs="Times New Roman" w:ascii="Times New Roman" w:hAnsi="Times New Roman"/>
          <w:spacing w:val="-2"/>
          <w:sz w:val="20"/>
        </w:rPr>
        <w:t>Discounted Registration for Attending Conference and One Workshop: $1,395, Early Bird June 9, $1,295</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eastAsia="Wingdings" w:cs="Wingdings" w:ascii="Wingdings" w:hAnsi="Wingdings"/>
          <w:spacing w:val="-5"/>
          <w:sz w:val="40"/>
        </w:rPr>
        <w:sym w:font="Wingdings" w:char="f0a8"/>
      </w:r>
      <w:r>
        <w:rPr>
          <w:rFonts w:cs="Times New Roman" w:ascii="Times New Roman" w:hAnsi="Times New Roman"/>
          <w:spacing w:val="-2"/>
          <w:sz w:val="20"/>
        </w:rPr>
        <w:t xml:space="preserve">  </w:t>
      </w:r>
      <w:r>
        <w:rPr>
          <w:rFonts w:cs="Times New Roman" w:ascii="Times New Roman" w:hAnsi="Times New Roman"/>
          <w:spacing w:val="-2"/>
          <w:sz w:val="20"/>
        </w:rPr>
        <w:t>Sorry, I Cannot Attend But Please Send Me Proceedings for both Conferences and Workshop at $395.00</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 xml:space="preserve"> </w:t>
      </w:r>
    </w:p>
    <w:p>
      <w:pPr>
        <w:pStyle w:val="Heading3"/>
        <w:keepNext w:val="false"/>
        <w:keepLines w:val="false"/>
        <w:tabs>
          <w:tab w:val="clear" w:pos="0"/>
          <w:tab w:val="left" w:pos="-720" w:leader="none"/>
        </w:tabs>
        <w:ind w:hanging="0" w:start="-720" w:end="720"/>
        <w:jc w:val="both"/>
        <w:rPr/>
      </w:pPr>
      <w:r>
        <w:rPr>
          <w:rFonts w:cs="Times New Roman" w:ascii="Times New Roman" w:hAnsi="Times New Roman"/>
          <w:b w:val="false"/>
          <w:spacing w:val="-2"/>
          <w:sz w:val="20"/>
        </w:rPr>
        <w:tab/>
        <w:t xml:space="preserve">Please charge my credit card    </w:t>
      </w:r>
      <w:r>
        <w:rPr>
          <w:rFonts w:eastAsia="Wingdings" w:cs="Wingdings" w:ascii="Wingdings" w:hAnsi="Wingdings"/>
          <w:b w:val="false"/>
          <w:spacing w:val="-2"/>
          <w:sz w:val="20"/>
        </w:rPr>
        <w:sym w:font="Wingdings" w:char="f0a8"/>
      </w:r>
      <w:r>
        <w:rPr>
          <w:rFonts w:cs="Times New Roman" w:ascii="Times New Roman" w:hAnsi="Times New Roman"/>
          <w:b w:val="false"/>
          <w:spacing w:val="-2"/>
          <w:sz w:val="20"/>
        </w:rPr>
        <w:t xml:space="preserve"> Visa    </w:t>
      </w:r>
      <w:r>
        <w:rPr>
          <w:rFonts w:eastAsia="Wingdings" w:cs="Wingdings" w:ascii="Wingdings" w:hAnsi="Wingdings"/>
          <w:b w:val="false"/>
          <w:spacing w:val="-2"/>
          <w:sz w:val="20"/>
        </w:rPr>
        <w:sym w:font="Wingdings" w:char="f0a8"/>
      </w:r>
      <w:r>
        <w:rPr>
          <w:rFonts w:cs="Times New Roman" w:ascii="Times New Roman" w:hAnsi="Times New Roman"/>
          <w:b w:val="false"/>
          <w:spacing w:val="-2"/>
          <w:sz w:val="20"/>
        </w:rPr>
        <w:t xml:space="preserve"> Master Card   </w:t>
      </w:r>
      <w:r>
        <w:rPr>
          <w:rFonts w:eastAsia="Wingdings" w:cs="Wingdings" w:ascii="Wingdings" w:hAnsi="Wingdings"/>
          <w:b w:val="false"/>
          <w:spacing w:val="-2"/>
          <w:sz w:val="20"/>
        </w:rPr>
        <w:sym w:font="Wingdings" w:char="f0a8"/>
      </w:r>
      <w:r>
        <w:rPr>
          <w:rFonts w:cs="Times New Roman" w:ascii="Times New Roman" w:hAnsi="Times New Roman"/>
          <w:b w:val="false"/>
          <w:spacing w:val="-2"/>
          <w:sz w:val="20"/>
        </w:rPr>
        <w:t xml:space="preserve"> American Express</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Account Number____________________________________________________Exp. Date ____________________</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Signature______________________________________________________________________________________</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left" w:pos="-720" w:leader="none"/>
          <w:tab w:val="left" w:pos="0" w:leader="none"/>
          <w:tab w:val="center" w:pos="4680" w:leader="none"/>
          <w:tab w:val="left" w:pos="504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ab/>
        <w:t>Enclosed is a check for $________ to cover ____ persons</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spacing w:val="-2"/>
          <w:sz w:val="20"/>
        </w:rPr>
        <w:t>Please Register the Following:</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Name_________________________________________________________Title_____________________________</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Company_____________________________________________Telephone__________________Fax____________</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Email ________________________________________________________________________________________</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Address______________________________________________________________________________________</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City____________________________________________________State__________________Zip___________</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p>
      <w:pPr>
        <w:pStyle w:val="Heading3"/>
        <w:keepNext w:val="false"/>
        <w:keepLines w:val="false"/>
        <w:ind w:hanging="0" w:start="-720" w:end="-720"/>
        <w:rPr/>
      </w:pPr>
      <w:r>
        <w:rPr>
          <w:rFonts w:cs="Times New Roman" w:ascii="Times New Roman" w:hAnsi="Times New Roman"/>
          <w:sz w:val="20"/>
        </w:rPr>
        <w:t>Mail directly to:</w:t>
      </w:r>
      <w:r>
        <w:rPr>
          <w:rFonts w:cs="Times New Roman" w:ascii="Times New Roman" w:hAnsi="Times New Roman"/>
          <w:b w:val="false"/>
          <w:sz w:val="20"/>
        </w:rPr>
        <w:t xml:space="preserve"> Electric Utility Consultants Inc.; 5555 Preserve Drive, Greenwood Village, Colorado 80121</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t xml:space="preserve">                                                      </w:t>
      </w:r>
      <w:r>
        <w:rPr>
          <w:rFonts w:cs="Times New Roman" w:ascii="Times New Roman" w:hAnsi="Times New Roman"/>
          <w:b w:val="false"/>
          <w:spacing w:val="-2"/>
          <w:sz w:val="20"/>
        </w:rPr>
        <w:t>Telephone (303)770-8800; Fax (303)741-0849 www.euci.com</w:t>
      </w:r>
    </w:p>
    <w:p>
      <w:pPr>
        <w:pStyle w:val="Heading3"/>
        <w:keepNext w:val="false"/>
        <w:keepLines w:val="false"/>
        <w:tabs>
          <w:tab w:val="clear" w:pos="0"/>
          <w:tab w:val="left" w:pos="-720" w:leader="none"/>
        </w:tabs>
        <w:ind w:hanging="0" w:start="-720" w:end="720"/>
        <w:jc w:val="both"/>
        <w:rPr>
          <w:rFonts w:ascii="Times New Roman" w:hAnsi="Times New Roman" w:cs="Times New Roman"/>
          <w:b w:val="false"/>
          <w:spacing w:val="-2"/>
          <w:sz w:val="20"/>
        </w:rPr>
      </w:pPr>
      <w:r>
        <w:rPr>
          <w:rFonts w:cs="Times New Roman" w:ascii="Times New Roman" w:hAnsi="Times New Roman"/>
          <w:b w:val="false"/>
          <w:spacing w:val="-2"/>
          <w:sz w:val="20"/>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0" w:leader="none"/>
      </w:tabs>
      <w:suppressAutoHyphens w:val="true"/>
      <w:outlineLvl w:val="0"/>
    </w:pPr>
    <w:rPr>
      <w:b/>
    </w:rPr>
  </w:style>
  <w:style w:type="paragraph" w:styleId="Heading2">
    <w:name w:val="heading 2"/>
    <w:basedOn w:val="Normal"/>
    <w:next w:val="Normal"/>
    <w:qFormat/>
    <w:pPr>
      <w:keepNext w:val="true"/>
      <w:keepLines/>
      <w:numPr>
        <w:ilvl w:val="1"/>
        <w:numId w:val="1"/>
      </w:numPr>
      <w:tabs>
        <w:tab w:val="clear" w:pos="720"/>
        <w:tab w:val="left" w:pos="0" w:leader="none"/>
      </w:tabs>
      <w:suppressAutoHyphens w:val="true"/>
      <w:jc w:val="center"/>
      <w:outlineLvl w:val="1"/>
    </w:pPr>
    <w:rPr>
      <w:rFonts w:ascii="Courier New" w:hAnsi="Courier New" w:cs="Courier New"/>
      <w:b/>
      <w:sz w:val="20"/>
    </w:rPr>
  </w:style>
  <w:style w:type="paragraph" w:styleId="Heading3">
    <w:name w:val="heading 3"/>
    <w:basedOn w:val="Normal"/>
    <w:next w:val="Normal"/>
    <w:qFormat/>
    <w:pPr>
      <w:keepNext w:val="true"/>
      <w:keepLines/>
      <w:numPr>
        <w:ilvl w:val="2"/>
        <w:numId w:val="1"/>
      </w:numPr>
      <w:tabs>
        <w:tab w:val="clear" w:pos="720"/>
        <w:tab w:val="left" w:pos="0" w:leader="none"/>
      </w:tabs>
      <w:suppressAutoHyphens w:val="true"/>
      <w:jc w:val="center"/>
      <w:outlineLvl w:val="2"/>
    </w:pPr>
    <w:rPr>
      <w:rFonts w:ascii="Courier New" w:hAnsi="Courier New" w:cs="Courier New"/>
      <w:b/>
      <w:sz w:val="36"/>
    </w:rPr>
  </w:style>
  <w:style w:type="character" w:styleId="DefaultParagraphFont">
    <w:name w:val="Default Paragraph Font"/>
    <w:qFormat/>
    <w:rPr/>
  </w:style>
  <w:style w:type="character" w:styleId="EndnoteCharacters">
    <w:name w:val="Endnote Characters"/>
    <w:basedOn w:val="DefaultParagraphFont"/>
    <w:qFormat/>
    <w:rPr>
      <w:rFonts w:ascii="Times New Roman" w:hAnsi="Times New Roman" w:cs="Times New Roman"/>
      <w:sz w:val="24"/>
      <w:vertAlign w:val="superscript"/>
      <w:lang w:val="en-US"/>
    </w:rPr>
  </w:style>
  <w:style w:type="character" w:styleId="FootnoteCharacters">
    <w:name w:val="Footnote Characters"/>
    <w:basedOn w:val="DefaultParagraphFont"/>
    <w:qFormat/>
    <w:rPr>
      <w:rFonts w:ascii="Times New Roman" w:hAnsi="Times New Roman" w:cs="Times New Roman"/>
      <w:sz w:val="24"/>
      <w:vertAlign w:val="superscript"/>
      <w:lang w:val="en-US"/>
    </w:rPr>
  </w:style>
  <w:style w:type="character" w:styleId="DefaultParagraphFo">
    <w:name w:val="Default Paragraph Fo"/>
    <w:basedOn w:val="DefaultParagraphFont"/>
    <w:qFormat/>
    <w:rPr/>
  </w:style>
  <w:style w:type="character" w:styleId="EquationCaption">
    <w:name w:val="_Equation Caption"/>
    <w:basedOn w:val="DefaultParagraphFont"/>
    <w:qFormat/>
    <w:rPr/>
  </w:style>
  <w:style w:type="character" w:styleId="EquationCaption1">
    <w:name w:val="_Equation Caption1"/>
    <w:basedOn w:val="DefaultParagraphFont"/>
    <w:qFormat/>
    <w:rPr/>
  </w:style>
  <w:style w:type="character" w:styleId="EquationCaption2">
    <w:name w:val="_Equation Caption2"/>
    <w:qFormat/>
    <w:rPr/>
  </w:style>
  <w:style w:type="paragraph" w:styleId="Heading">
    <w:name w:val="Heading"/>
    <w:basedOn w:val="Normal"/>
    <w:next w:val="BodyText"/>
    <w:qFormat/>
    <w:pPr>
      <w:tabs>
        <w:tab w:val="clear" w:pos="720"/>
        <w:tab w:val="left" w:pos="0" w:leader="none"/>
      </w:tabs>
      <w:suppressAutoHyphens w:val="true"/>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0" w:leader="none"/>
      </w:tabs>
      <w:suppressAutoHyphens w:val="true"/>
    </w:pPr>
    <w:rPr>
      <w:rFonts w:ascii="Courier New" w:hAnsi="Courier New" w:cs="Courier New"/>
    </w:rPr>
  </w:style>
  <w:style w:type="paragraph" w:styleId="FootnoteText">
    <w:name w:val="footnote text"/>
    <w:basedOn w:val="Normal"/>
    <w:pPr>
      <w:tabs>
        <w:tab w:val="clear" w:pos="720"/>
        <w:tab w:val="left" w:pos="0" w:leader="none"/>
      </w:tabs>
      <w:suppressAutoHyphens w:val="true"/>
    </w:pPr>
    <w:rPr>
      <w:rFonts w:ascii="Courier New" w:hAnsi="Courier New" w:cs="Courier New"/>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2000-04-04T23:25:00Z</dcterms:created>
  <dc:creator>Compaq</dc:creator>
  <dc:description/>
  <dc:language>en-CA</dc:language>
  <cp:lastModifiedBy>Compaq</cp:lastModifiedBy>
  <dcterms:modified xsi:type="dcterms:W3CDTF">2000-04-18T14:40:00Z</dcterms:modified>
  <cp:revision>8</cp:revision>
  <dc:subject/>
  <dc:title>EUCI Presents:</dc:title>
</cp:coreProperties>
</file>