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mallCaps/>
          <w:spacing w:val="120"/>
        </w:rPr>
      </w:pPr>
      <w:r>
        <w:object w:dxaOrig="1426" w:dyaOrig="142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50.4pt;height:50.4pt;mso-wrap-distance-left:9.05pt;mso-wrap-distance-right:9.05pt;mso-position-horizontal-relative:text;mso-position-vertical-relative:text" filled="f" o:ole="">
            <v:imagedata r:id="rId3" o:title=""/>
            <w10:wrap type="square"/>
          </v:shape>
          <o:OLEObject Type="Embed" ProgID="" ShapeID="ole_rId2" DrawAspect="Content" ObjectID="_1074216823" r:id="rId2"/>
        </w:object>
      </w:r>
      <w:r>
        <w:rPr>
          <w:smallCaps/>
          <w:spacing w:val="60"/>
        </w:rPr>
        <w:t>World Presidents’ Organization Registration Form</w:t>
      </w:r>
    </w:p>
    <w:p>
      <w:pPr>
        <w:pStyle w:val="Normal"/>
        <w:rPr/>
      </w:pPr>
      <w:r>
        <w:rPr>
          <w:b/>
          <w:sz w:val="32"/>
        </w:rPr>
        <w:t>Mind/Body Health Seminar</w:t>
        <w:tab/>
        <w:tab/>
        <w:tab/>
        <w:tab/>
        <w:tab/>
      </w:r>
      <w:r>
        <w:rPr/>
        <w:t>(Lottery date: June 26, 2000)</w:t>
      </w:r>
    </w:p>
    <w:p>
      <w:pPr>
        <w:pStyle w:val="Heading2"/>
        <w:ind w:hanging="0" w:start="0"/>
        <w:rPr/>
      </w:pPr>
      <w:r>
        <w:rPr/>
        <w:t>April 17 - 21, 2001</w:t>
      </w:r>
    </w:p>
    <w:p>
      <w:pPr>
        <w:pStyle w:val="Normal"/>
        <w:pBdr>
          <w:top w:val="single" w:sz="12" w:space="1" w:color="000000"/>
        </w:pBdr>
        <w:ind w:end="-90"/>
        <w:rPr/>
      </w:pPr>
      <w:r>
        <w:rPr/>
      </w:r>
    </w:p>
    <w:tbl>
      <w:tblPr>
        <w:tblW w:w="11016" w:type="dxa"/>
        <w:jc w:val="start"/>
        <w:tblInd w:w="0" w:type="dxa"/>
        <w:tblLayout w:type="fixed"/>
        <w:tblCellMar>
          <w:top w:w="0" w:type="dxa"/>
          <w:start w:w="108" w:type="dxa"/>
          <w:bottom w:w="0" w:type="dxa"/>
          <w:end w:w="108" w:type="dxa"/>
        </w:tblCellMar>
      </w:tblPr>
      <w:tblGrid>
        <w:gridCol w:w="3348"/>
        <w:gridCol w:w="360"/>
        <w:gridCol w:w="3355"/>
        <w:gridCol w:w="360"/>
        <w:gridCol w:w="3575"/>
        <w:gridCol w:w="18"/>
      </w:tblGrid>
      <w:tr>
        <w:trPr/>
        <w:tc>
          <w:tcPr>
            <w:tcW w:w="11016" w:type="dxa"/>
            <w:gridSpan w:val="5"/>
            <w:tcBorders/>
          </w:tcPr>
          <w:p>
            <w:pPr>
              <w:pStyle w:val="Heading2"/>
              <w:ind w:hanging="0" w:start="0"/>
              <w:rPr>
                <w:sz w:val="18"/>
              </w:rPr>
            </w:pPr>
            <w:r>
              <w:rPr>
                <w:sz w:val="18"/>
              </w:rPr>
              <w:t>Member</w:t>
            </w:r>
          </w:p>
        </w:tc>
      </w:tr>
      <w:tr>
        <w:trPr/>
        <w:tc>
          <w:tcPr>
            <w:tcW w:w="11016" w:type="dxa"/>
            <w:gridSpan w:val="5"/>
            <w:tcBorders>
              <w:top w:val="single" w:sz="4" w:space="0" w:color="000000"/>
            </w:tcBorders>
          </w:tcPr>
          <w:p>
            <w:pPr>
              <w:pStyle w:val="Normal"/>
              <w:snapToGrid w:val="false"/>
              <w:rPr>
                <w:sz w:val="18"/>
              </w:rPr>
            </w:pPr>
            <w:r>
              <w:rPr>
                <w:sz w:val="18"/>
              </w:rPr>
            </w:r>
          </w:p>
        </w:tc>
      </w:tr>
      <w:tr>
        <w:trPr/>
        <w:tc>
          <w:tcPr>
            <w:tcW w:w="11016" w:type="dxa"/>
            <w:gridSpan w:val="5"/>
            <w:tcBorders/>
          </w:tcPr>
          <w:p>
            <w:pPr>
              <w:pStyle w:val="Normal"/>
              <w:rPr>
                <w:b/>
                <w:sz w:val="18"/>
              </w:rPr>
            </w:pPr>
            <w:r>
              <w:rPr>
                <w:b/>
                <w:sz w:val="18"/>
              </w:rPr>
              <w:t>Spouse/Guest</w:t>
            </w:r>
          </w:p>
        </w:tc>
      </w:tr>
      <w:tr>
        <w:trPr/>
        <w:tc>
          <w:tcPr>
            <w:tcW w:w="11016" w:type="dxa"/>
            <w:gridSpan w:val="5"/>
            <w:tcBorders>
              <w:top w:val="single" w:sz="4" w:space="0" w:color="000000"/>
            </w:tcBorders>
          </w:tcPr>
          <w:p>
            <w:pPr>
              <w:pStyle w:val="Normal"/>
              <w:snapToGrid w:val="false"/>
              <w:rPr>
                <w:b/>
                <w:sz w:val="18"/>
              </w:rPr>
            </w:pPr>
            <w:r>
              <w:rPr>
                <w:b/>
                <w:sz w:val="18"/>
              </w:rPr>
            </w:r>
          </w:p>
        </w:tc>
      </w:tr>
      <w:tr>
        <w:trPr/>
        <w:tc>
          <w:tcPr>
            <w:tcW w:w="11016" w:type="dxa"/>
            <w:gridSpan w:val="5"/>
            <w:tcBorders/>
          </w:tcPr>
          <w:p>
            <w:pPr>
              <w:pStyle w:val="Normal"/>
              <w:rPr>
                <w:b/>
                <w:sz w:val="18"/>
                <w:lang w:val="fr-FR"/>
              </w:rPr>
            </w:pPr>
            <w:r>
              <w:rPr>
                <w:b/>
                <w:sz w:val="18"/>
                <w:lang w:val="fr-FR"/>
              </w:rPr>
              <w:t>Contact</w:t>
            </w:r>
          </w:p>
        </w:tc>
      </w:tr>
      <w:tr>
        <w:trPr/>
        <w:tc>
          <w:tcPr>
            <w:tcW w:w="11016" w:type="dxa"/>
            <w:gridSpan w:val="5"/>
            <w:tcBorders>
              <w:top w:val="single" w:sz="4" w:space="0" w:color="000000"/>
            </w:tcBorders>
          </w:tcPr>
          <w:p>
            <w:pPr>
              <w:pStyle w:val="Normal"/>
              <w:snapToGrid w:val="false"/>
              <w:rPr>
                <w:b/>
                <w:sz w:val="18"/>
                <w:lang w:val="fr-FR"/>
              </w:rPr>
            </w:pPr>
            <w:r>
              <w:rPr>
                <w:b/>
                <w:sz w:val="18"/>
                <w:lang w:val="fr-FR"/>
              </w:rPr>
            </w:r>
          </w:p>
        </w:tc>
      </w:tr>
      <w:tr>
        <w:trPr/>
        <w:tc>
          <w:tcPr>
            <w:tcW w:w="3348" w:type="dxa"/>
            <w:tcBorders>
              <w:bottom w:val="single" w:sz="4" w:space="0" w:color="000000"/>
            </w:tcBorders>
          </w:tcPr>
          <w:p>
            <w:pPr>
              <w:pStyle w:val="Normal"/>
              <w:rPr>
                <w:b/>
                <w:sz w:val="18"/>
                <w:lang w:val="fr-FR"/>
              </w:rPr>
            </w:pPr>
            <w:r>
              <w:rPr>
                <w:b/>
                <w:sz w:val="18"/>
                <w:lang w:val="fr-FR"/>
              </w:rPr>
              <w:t>Phone</w:t>
            </w:r>
          </w:p>
        </w:tc>
        <w:tc>
          <w:tcPr>
            <w:tcW w:w="360" w:type="dxa"/>
            <w:tcBorders/>
          </w:tcPr>
          <w:p>
            <w:pPr>
              <w:pStyle w:val="Normal"/>
              <w:snapToGrid w:val="false"/>
              <w:rPr>
                <w:b/>
                <w:sz w:val="18"/>
                <w:lang w:val="fr-FR"/>
              </w:rPr>
            </w:pPr>
            <w:r>
              <w:rPr>
                <w:b/>
                <w:sz w:val="18"/>
                <w:lang w:val="fr-FR"/>
              </w:rPr>
            </w:r>
          </w:p>
        </w:tc>
        <w:tc>
          <w:tcPr>
            <w:tcW w:w="3355" w:type="dxa"/>
            <w:tcBorders>
              <w:bottom w:val="single" w:sz="4" w:space="0" w:color="000000"/>
            </w:tcBorders>
          </w:tcPr>
          <w:p>
            <w:pPr>
              <w:pStyle w:val="Normal"/>
              <w:rPr>
                <w:b/>
                <w:sz w:val="18"/>
                <w:lang w:val="fr-FR"/>
              </w:rPr>
            </w:pPr>
            <w:r>
              <w:rPr>
                <w:b/>
                <w:sz w:val="18"/>
                <w:lang w:val="fr-FR"/>
              </w:rPr>
              <w:t>Fax</w:t>
            </w:r>
          </w:p>
        </w:tc>
        <w:tc>
          <w:tcPr>
            <w:tcW w:w="360" w:type="dxa"/>
            <w:tcBorders/>
          </w:tcPr>
          <w:p>
            <w:pPr>
              <w:pStyle w:val="Normal"/>
              <w:snapToGrid w:val="false"/>
              <w:rPr>
                <w:b/>
                <w:sz w:val="18"/>
                <w:lang w:val="fr-FR"/>
              </w:rPr>
            </w:pPr>
            <w:r>
              <w:rPr>
                <w:b/>
                <w:sz w:val="18"/>
                <w:lang w:val="fr-FR"/>
              </w:rPr>
            </w:r>
          </w:p>
        </w:tc>
        <w:tc>
          <w:tcPr>
            <w:tcW w:w="3575" w:type="dxa"/>
            <w:tcBorders>
              <w:bottom w:val="single" w:sz="4" w:space="0" w:color="000000"/>
            </w:tcBorders>
          </w:tcPr>
          <w:p>
            <w:pPr>
              <w:pStyle w:val="Normal"/>
              <w:rPr>
                <w:b/>
                <w:sz w:val="18"/>
                <w:lang w:val="fr-FR"/>
              </w:rPr>
            </w:pPr>
            <w:r>
              <w:rPr>
                <w:b/>
                <w:sz w:val="18"/>
                <w:lang w:val="fr-FR"/>
              </w:rPr>
              <w:t>Email</w:t>
            </w:r>
          </w:p>
        </w:tc>
      </w:tr>
    </w:tbl>
    <w:p>
      <w:pPr>
        <w:pStyle w:val="Heading3"/>
        <w:pBdr>
          <w:bottom w:val="single" w:sz="12" w:space="1" w:color="000000"/>
        </w:pBdr>
        <w:ind w:hanging="0" w:start="0"/>
        <w:rPr>
          <w:b w:val="false"/>
          <w:caps w:val="false"/>
          <w:smallCaps w:val="false"/>
          <w:sz w:val="16"/>
          <w:lang w:val="fr-FR"/>
        </w:rPr>
      </w:pPr>
      <w:r>
        <w:rPr>
          <w:b w:val="false"/>
          <w:caps w:val="false"/>
          <w:smallCaps w:val="false"/>
          <w:sz w:val="16"/>
          <w:lang w:val="fr-FR"/>
        </w:rPr>
      </w:r>
    </w:p>
    <w:p>
      <w:pPr>
        <w:pStyle w:val="Heading3"/>
        <w:pBdr>
          <w:bottom w:val="single" w:sz="12" w:space="1" w:color="000000"/>
        </w:pBdr>
        <w:ind w:hanging="0" w:start="0"/>
        <w:rPr>
          <w:b w:val="false"/>
          <w:sz w:val="18"/>
        </w:rPr>
      </w:pPr>
      <w:r>
        <w:rPr/>
        <w:t>Payment</w:t>
      </w:r>
    </w:p>
    <w:p>
      <w:pPr>
        <w:pStyle w:val="Normal"/>
        <w:rPr>
          <w:b/>
          <w:sz w:val="18"/>
        </w:rPr>
      </w:pPr>
      <w:r>
        <w:rPr>
          <w:b/>
          <w:sz w:val="18"/>
        </w:rPr>
        <w:tab/>
        <w:tab/>
        <w:tab/>
        <w:tab/>
        <w:tab/>
      </w:r>
      <w:r>
        <w:rPr>
          <w:b/>
          <w:sz w:val="18"/>
          <w:u w:val="single"/>
        </w:rPr>
        <w:t>Dates</w:t>
      </w:r>
      <w:r>
        <w:rPr>
          <w:b/>
          <w:sz w:val="18"/>
        </w:rPr>
        <w:tab/>
        <w:tab/>
        <w:tab/>
      </w:r>
      <w:r>
        <w:rPr>
          <w:b/>
          <w:sz w:val="18"/>
          <w:u w:val="single"/>
        </w:rPr>
        <w:t>Cost</w:t>
      </w:r>
    </w:p>
    <w:p>
      <w:pPr>
        <w:pStyle w:val="Normal"/>
        <w:ind w:start="720" w:end="0"/>
        <w:rPr/>
      </w:pPr>
      <w:r>
        <w:rPr>
          <w:rFonts w:eastAsia="Monotype Sorts" w:cs="Monotype Sorts" w:ascii="Monotype Sorts" w:hAnsi="Monotype Sorts"/>
          <w:sz w:val="18"/>
        </w:rPr>
        <w:sym w:font="Monotype Sorts" w:char="f06f"/>
      </w:r>
      <w:r>
        <w:rPr>
          <w:rFonts w:eastAsia="Garamond"/>
          <w:sz w:val="18"/>
        </w:rPr>
        <w:t xml:space="preserve"> </w:t>
      </w:r>
      <w:r>
        <w:rPr>
          <w:b/>
          <w:sz w:val="18"/>
        </w:rPr>
        <w:t>Mind/Body Health Seminar</w:t>
        <w:tab/>
      </w:r>
      <w:r>
        <w:rPr>
          <w:sz w:val="18"/>
        </w:rPr>
        <w:t>April 17 – 21, 2001</w:t>
        <w:tab/>
        <w:tab/>
        <w:t xml:space="preserve">US$3990 per member, spouse/guest attends at no additional charge </w:t>
      </w:r>
    </w:p>
    <w:p>
      <w:pPr>
        <w:pStyle w:val="Normal"/>
        <w:rPr>
          <w:sz w:val="18"/>
        </w:rPr>
      </w:pPr>
      <w:r>
        <w:rPr>
          <w:sz w:val="18"/>
        </w:rPr>
      </w:r>
    </w:p>
    <w:p>
      <w:pPr>
        <w:pStyle w:val="Normal"/>
        <w:rPr/>
      </w:pPr>
      <w:r>
        <w:rPr>
          <w:b/>
          <w:sz w:val="18"/>
        </w:rPr>
        <w:t xml:space="preserve">Deposit: </w:t>
      </w:r>
      <w:r>
        <w:rPr>
          <w:sz w:val="18"/>
        </w:rPr>
        <w:t xml:space="preserve"> US $1000</w:t>
      </w:r>
    </w:p>
    <w:p>
      <w:pPr>
        <w:pStyle w:val="Normal"/>
        <w:rPr>
          <w:sz w:val="18"/>
        </w:rPr>
      </w:pPr>
      <w:r>
        <w:rPr>
          <w:sz w:val="18"/>
        </w:rPr>
      </w:r>
    </w:p>
    <w:p>
      <w:pPr>
        <w:pStyle w:val="Normal"/>
        <w:rPr/>
      </w:pPr>
      <w:r>
        <w:rPr>
          <w:rFonts w:eastAsia="Monotype Sorts" w:cs="Monotype Sorts" w:ascii="Monotype Sorts" w:hAnsi="Monotype Sorts"/>
          <w:sz w:val="18"/>
        </w:rPr>
        <w:sym w:font="Monotype Sorts" w:char="f06f"/>
      </w:r>
      <w:r>
        <w:rPr>
          <w:rFonts w:eastAsia="Garamond"/>
          <w:sz w:val="18"/>
        </w:rPr>
        <w:t xml:space="preserve"> </w:t>
      </w:r>
      <w:r>
        <w:rPr>
          <w:sz w:val="18"/>
        </w:rPr>
        <w:t>Check enclosed</w:t>
        <w:tab/>
        <w:tab/>
      </w:r>
      <w:r>
        <w:rPr>
          <w:rFonts w:eastAsia="Monotype Sorts" w:cs="Monotype Sorts" w:ascii="Monotype Sorts" w:hAnsi="Monotype Sorts"/>
          <w:sz w:val="18"/>
        </w:rPr>
        <w:sym w:font="Monotype Sorts" w:char="f06f"/>
      </w:r>
      <w:r>
        <w:rPr>
          <w:sz w:val="18"/>
        </w:rPr>
        <w:t xml:space="preserve"> Credit Card (Visa) (Mastercard) (American Express)</w:t>
      </w:r>
    </w:p>
    <w:p>
      <w:pPr>
        <w:pStyle w:val="Normal"/>
        <w:rPr>
          <w:sz w:val="18"/>
        </w:rPr>
      </w:pPr>
      <w:r>
        <w:rPr>
          <w:rFonts w:eastAsia="Garamond"/>
          <w:sz w:val="18"/>
        </w:rPr>
        <w:t xml:space="preserve">    </w:t>
      </w:r>
      <w:r>
        <w:rPr>
          <w:sz w:val="18"/>
        </w:rPr>
        <w:t>(US$ only)</w:t>
        <w:tab/>
        <w:tab/>
        <w:t>____________________________________________________</w:t>
        <w:tab/>
        <w:t xml:space="preserve">$___________ Amount to Charge </w:t>
        <w:tab/>
      </w:r>
    </w:p>
    <w:p>
      <w:pPr>
        <w:pStyle w:val="Normal"/>
        <w:ind w:firstLine="720" w:start="1440" w:end="0"/>
        <w:rPr/>
      </w:pPr>
      <w:r>
        <w:rPr>
          <w:sz w:val="18"/>
        </w:rPr>
        <w:t xml:space="preserve">Card Number          </w:t>
        <w:tab/>
        <w:tab/>
      </w:r>
      <w:r>
        <w:rPr>
          <w:sz w:val="16"/>
        </w:rPr>
        <w:tab/>
        <w:tab/>
        <w:tab/>
        <w:t>Exp. Date</w:t>
        <w:tab/>
        <w:tab/>
        <w:t xml:space="preserve">          </w:t>
      </w:r>
    </w:p>
    <w:p>
      <w:pPr>
        <w:pStyle w:val="Normal"/>
        <w:ind w:firstLine="720" w:start="2160" w:end="0"/>
        <w:rPr>
          <w:sz w:val="16"/>
        </w:rPr>
      </w:pPr>
      <w:r>
        <w:rPr>
          <w:sz w:val="16"/>
        </w:rPr>
      </w:r>
    </w:p>
    <w:p>
      <w:pPr>
        <w:pStyle w:val="Heading3"/>
        <w:pBdr>
          <w:bottom w:val="single" w:sz="12" w:space="1" w:color="000000"/>
        </w:pBdr>
        <w:ind w:hanging="0" w:start="0"/>
        <w:rPr>
          <w:b w:val="false"/>
          <w:sz w:val="24"/>
        </w:rPr>
      </w:pPr>
      <w:r>
        <w:rPr>
          <w:sz w:val="24"/>
        </w:rPr>
        <w:t>Travel Arrangements &amp; Accommodations</w:t>
      </w:r>
    </w:p>
    <w:p>
      <w:pPr>
        <w:pStyle w:val="BodyText"/>
        <w:widowControl/>
        <w:tabs>
          <w:tab w:val="clear" w:pos="90"/>
        </w:tabs>
        <w:rPr>
          <w:sz w:val="18"/>
        </w:rPr>
      </w:pPr>
      <w:r>
        <w:rPr>
          <w:sz w:val="18"/>
        </w:rPr>
        <w:t>Plan to arrive in Tampa, Florida by 3:00pm on Tuesday, April 17, 2001. Return departures should be planned for any time after 1:00pm on Saturday, April 21. Please contact WPO Travel at (800) 225-5976 or (312) 357-8576 for your airline reservations. WPO highly recommends trip cancellation insurance, which is available at a reasonable cost through an independent carrier. For more information, contact Kristi Nowak at WPO.</w:t>
      </w:r>
    </w:p>
    <w:p>
      <w:pPr>
        <w:pStyle w:val="BodyText"/>
        <w:widowControl/>
        <w:tabs>
          <w:tab w:val="clear" w:pos="90"/>
        </w:tabs>
        <w:rPr>
          <w:sz w:val="16"/>
        </w:rPr>
      </w:pPr>
      <w:r>
        <w:rPr>
          <w:sz w:val="16"/>
        </w:rPr>
      </w:r>
    </w:p>
    <w:p>
      <w:pPr>
        <w:pStyle w:val="BodyText"/>
        <w:widowControl/>
        <w:tabs>
          <w:tab w:val="clear" w:pos="90"/>
        </w:tabs>
        <w:rPr>
          <w:sz w:val="18"/>
        </w:rPr>
      </w:pPr>
      <w:r>
        <w:rPr>
          <w:sz w:val="18"/>
        </w:rPr>
        <w:t xml:space="preserve">WPO will reserve a one-bedroom suite for all participants at Saddlebrook Resort. You will be contacted prior to the event regarding reservations for additional nights. </w:t>
      </w:r>
    </w:p>
    <w:p>
      <w:pPr>
        <w:pStyle w:val="BodyText"/>
        <w:widowControl/>
        <w:tabs>
          <w:tab w:val="clear" w:pos="90"/>
        </w:tabs>
        <w:rPr>
          <w:sz w:val="16"/>
        </w:rPr>
      </w:pPr>
      <w:r>
        <w:rPr>
          <w:sz w:val="16"/>
        </w:rPr>
      </w:r>
    </w:p>
    <w:p>
      <w:pPr>
        <w:pStyle w:val="BodyText"/>
        <w:widowControl/>
        <w:tabs>
          <w:tab w:val="clear" w:pos="90"/>
        </w:tabs>
        <w:rPr>
          <w:sz w:val="20"/>
        </w:rPr>
      </w:pPr>
      <w:r>
        <w:rPr>
          <w:sz w:val="18"/>
        </w:rPr>
        <w:t>Registrations are accepted on a first-come, first-served basis. If the event is sold out by June 26, 2000, a lottery will be held to determine the confirmed registrants. Remaining applicants will be placed on a waiting list and will be confirmed in lottery number order.</w:t>
      </w:r>
    </w:p>
    <w:p>
      <w:pPr>
        <w:pStyle w:val="Normal"/>
        <w:widowControl w:val="false"/>
        <w:tabs>
          <w:tab w:val="clear" w:pos="720"/>
          <w:tab w:val="left" w:pos="90" w:leader="none"/>
        </w:tabs>
        <w:rPr>
          <w:sz w:val="16"/>
        </w:rPr>
      </w:pPr>
      <w:r>
        <w:rPr>
          <w:sz w:val="16"/>
        </w:rPr>
      </w:r>
    </w:p>
    <w:p>
      <w:pPr>
        <w:pStyle w:val="Heading1"/>
        <w:pBdr>
          <w:bottom w:val="single" w:sz="12" w:space="1" w:color="000000"/>
        </w:pBdr>
        <w:ind w:hanging="0" w:start="0"/>
        <w:rPr>
          <w:smallCaps/>
        </w:rPr>
      </w:pPr>
      <w:r>
        <w:rPr>
          <w:smallCaps/>
        </w:rPr>
        <w:t>Cancellation Policy</w:t>
      </w:r>
    </w:p>
    <w:p>
      <w:pPr>
        <w:pStyle w:val="Heading4"/>
        <w:ind w:hanging="0" w:start="0"/>
        <w:rPr/>
      </w:pPr>
      <w:r>
        <w:rPr>
          <w:sz w:val="18"/>
        </w:rPr>
        <w:tab/>
      </w:r>
      <w:r>
        <w:rPr>
          <w:sz w:val="18"/>
          <w:u w:val="single"/>
        </w:rPr>
        <w:t>Penalty</w:t>
      </w:r>
      <w:r>
        <w:rPr>
          <w:sz w:val="18"/>
        </w:rPr>
        <w:tab/>
      </w:r>
      <w:r>
        <w:rPr>
          <w:sz w:val="18"/>
          <w:u w:val="single"/>
        </w:rPr>
        <w:t>Refund</w:t>
      </w:r>
    </w:p>
    <w:p>
      <w:pPr>
        <w:pStyle w:val="Normal"/>
        <w:tabs>
          <w:tab w:val="clear" w:pos="720"/>
          <w:tab w:val="left" w:pos="4560" w:leader="none"/>
          <w:tab w:val="left" w:pos="8148" w:leader="none"/>
        </w:tabs>
        <w:spacing w:lineRule="exact" w:line="238"/>
        <w:rPr>
          <w:sz w:val="18"/>
        </w:rPr>
      </w:pPr>
      <w:r>
        <w:rPr>
          <w:sz w:val="18"/>
        </w:rPr>
        <w:t>Registration date through October 18, 2000</w:t>
        <w:tab/>
        <w:t xml:space="preserve">$500 administrative fee </w:t>
        <w:tab/>
        <w:t>Balance</w:t>
      </w:r>
    </w:p>
    <w:p>
      <w:pPr>
        <w:pStyle w:val="Normal"/>
        <w:tabs>
          <w:tab w:val="clear" w:pos="720"/>
          <w:tab w:val="left" w:pos="4560" w:leader="none"/>
          <w:tab w:val="left" w:pos="8148" w:leader="none"/>
        </w:tabs>
        <w:spacing w:lineRule="exact" w:line="238"/>
        <w:rPr>
          <w:sz w:val="18"/>
        </w:rPr>
      </w:pPr>
      <w:r>
        <w:rPr>
          <w:sz w:val="18"/>
        </w:rPr>
        <w:t>October 19, 2000 – January 9, 2001</w:t>
        <w:tab/>
        <w:t>Deposit</w:t>
        <w:tab/>
        <w:t>Balance</w:t>
      </w:r>
    </w:p>
    <w:p>
      <w:pPr>
        <w:pStyle w:val="Normal"/>
        <w:tabs>
          <w:tab w:val="clear" w:pos="720"/>
          <w:tab w:val="left" w:pos="4560" w:leader="none"/>
          <w:tab w:val="left" w:pos="8148" w:leader="none"/>
        </w:tabs>
        <w:spacing w:lineRule="exact" w:line="238"/>
        <w:rPr>
          <w:sz w:val="18"/>
        </w:rPr>
      </w:pPr>
      <w:r>
        <w:rPr>
          <w:sz w:val="18"/>
        </w:rPr>
        <w:t>January 10 – March 18, 2001</w:t>
        <w:tab/>
        <w:t>50% of registration fees</w:t>
        <w:tab/>
        <w:t>Balance</w:t>
      </w:r>
    </w:p>
    <w:p>
      <w:pPr>
        <w:pStyle w:val="Normal"/>
        <w:tabs>
          <w:tab w:val="clear" w:pos="720"/>
          <w:tab w:val="left" w:pos="4560" w:leader="none"/>
          <w:tab w:val="left" w:pos="8148" w:leader="none"/>
        </w:tabs>
        <w:spacing w:lineRule="exact" w:line="238"/>
        <w:rPr>
          <w:sz w:val="18"/>
        </w:rPr>
      </w:pPr>
      <w:r>
        <w:rPr>
          <w:sz w:val="18"/>
        </w:rPr>
        <w:t>March 19, 2001 or later</w:t>
        <w:tab/>
        <w:t>All Registration fees</w:t>
        <w:tab/>
        <w:t>No Refund</w:t>
      </w:r>
    </w:p>
    <w:p>
      <w:pPr>
        <w:pStyle w:val="Normal"/>
        <w:numPr>
          <w:ilvl w:val="0"/>
          <w:numId w:val="2"/>
        </w:numPr>
        <w:tabs>
          <w:tab w:val="clear" w:pos="720"/>
          <w:tab w:val="left" w:pos="5850" w:leader="none"/>
          <w:tab w:val="left" w:pos="7894" w:leader="none"/>
        </w:tabs>
        <w:spacing w:lineRule="atLeast" w:line="220"/>
        <w:jc w:val="both"/>
        <w:rPr>
          <w:sz w:val="18"/>
        </w:rPr>
      </w:pPr>
      <w:r>
        <w:rPr>
          <w:sz w:val="18"/>
        </w:rPr>
        <w:t>Cancellations received within five working days from the date registration was received at WPO headquarters will receive a 100% refund.</w:t>
      </w:r>
    </w:p>
    <w:p>
      <w:pPr>
        <w:pStyle w:val="Normal"/>
        <w:numPr>
          <w:ilvl w:val="0"/>
          <w:numId w:val="2"/>
        </w:numPr>
        <w:tabs>
          <w:tab w:val="clear" w:pos="720"/>
          <w:tab w:val="left" w:pos="5850" w:leader="none"/>
          <w:tab w:val="left" w:pos="7894" w:leader="none"/>
        </w:tabs>
        <w:spacing w:lineRule="atLeast" w:line="220"/>
        <w:jc w:val="both"/>
        <w:rPr>
          <w:sz w:val="18"/>
        </w:rPr>
      </w:pPr>
      <w:r>
        <w:rPr>
          <w:sz w:val="18"/>
        </w:rPr>
        <w:t>All cancellations must be communicated in writing and are processed as of the date they are received at the WPO office.</w:t>
      </w:r>
    </w:p>
    <w:p>
      <w:pPr>
        <w:pStyle w:val="Normal"/>
        <w:numPr>
          <w:ilvl w:val="0"/>
          <w:numId w:val="2"/>
        </w:numPr>
        <w:tabs>
          <w:tab w:val="clear" w:pos="720"/>
          <w:tab w:val="left" w:pos="5850" w:leader="none"/>
          <w:tab w:val="left" w:pos="7894" w:leader="none"/>
        </w:tabs>
        <w:spacing w:lineRule="atLeast" w:line="220"/>
        <w:jc w:val="both"/>
        <w:rPr>
          <w:sz w:val="18"/>
        </w:rPr>
      </w:pPr>
      <w:r>
        <w:rPr>
          <w:sz w:val="18"/>
        </w:rPr>
        <w:t>Event capacity is established when the event is promoted.  If the event is at capacity 30 days before it begins, all registrants who have canceled receive a refund of their penalty minus the $500 administrative fee.  If the event is not at capacity 30 days out, no penalties will be refunded.</w:t>
      </w:r>
    </w:p>
    <w:p>
      <w:pPr>
        <w:pStyle w:val="Normal"/>
        <w:numPr>
          <w:ilvl w:val="0"/>
          <w:numId w:val="2"/>
        </w:numPr>
        <w:tabs>
          <w:tab w:val="clear" w:pos="720"/>
          <w:tab w:val="left" w:pos="5850" w:leader="none"/>
          <w:tab w:val="left" w:pos="7894" w:leader="none"/>
        </w:tabs>
        <w:spacing w:lineRule="atLeast" w:line="220"/>
        <w:jc w:val="both"/>
        <w:rPr>
          <w:sz w:val="18"/>
        </w:rPr>
      </w:pPr>
      <w:r>
        <w:rPr>
          <w:sz w:val="18"/>
        </w:rPr>
        <w:t>Any registrant who cancels 29 days or less before the event is penalized the full registration fee.</w:t>
      </w:r>
    </w:p>
    <w:p>
      <w:pPr>
        <w:pStyle w:val="Normal"/>
        <w:numPr>
          <w:ilvl w:val="0"/>
          <w:numId w:val="2"/>
        </w:numPr>
        <w:tabs>
          <w:tab w:val="clear" w:pos="720"/>
          <w:tab w:val="left" w:pos="5850" w:leader="none"/>
          <w:tab w:val="left" w:pos="7894" w:leader="none"/>
        </w:tabs>
        <w:spacing w:lineRule="atLeast" w:line="220"/>
        <w:jc w:val="both"/>
        <w:rPr>
          <w:spacing w:val="-5"/>
          <w:sz w:val="18"/>
        </w:rPr>
      </w:pPr>
      <w:r>
        <w:rPr>
          <w:spacing w:val="-5"/>
          <w:sz w:val="18"/>
        </w:rPr>
        <w:t>Registrants who have not paid the entire amount that is due at the time of their cancellation receive no refunds.</w:t>
      </w:r>
    </w:p>
    <w:p>
      <w:pPr>
        <w:pStyle w:val="Normal"/>
        <w:numPr>
          <w:ilvl w:val="0"/>
          <w:numId w:val="2"/>
        </w:numPr>
        <w:tabs>
          <w:tab w:val="clear" w:pos="720"/>
          <w:tab w:val="left" w:pos="5850" w:leader="none"/>
          <w:tab w:val="left" w:pos="7894" w:leader="none"/>
        </w:tabs>
        <w:spacing w:lineRule="atLeast" w:line="220"/>
        <w:jc w:val="both"/>
        <w:rPr>
          <w:sz w:val="18"/>
        </w:rPr>
      </w:pPr>
      <w:r>
        <w:rPr>
          <w:sz w:val="18"/>
        </w:rPr>
        <w:t>If a registrant is not paid in full when payment is due, registration is cancelled and all payments forfeited.</w:t>
      </w:r>
    </w:p>
    <w:p>
      <w:pPr>
        <w:pStyle w:val="Normal"/>
        <w:numPr>
          <w:ilvl w:val="0"/>
          <w:numId w:val="2"/>
        </w:numPr>
        <w:tabs>
          <w:tab w:val="clear" w:pos="720"/>
          <w:tab w:val="left" w:pos="5850" w:leader="none"/>
          <w:tab w:val="left" w:pos="7894" w:leader="none"/>
        </w:tabs>
        <w:spacing w:lineRule="atLeast" w:line="220"/>
        <w:jc w:val="both"/>
        <w:rPr>
          <w:sz w:val="18"/>
        </w:rPr>
      </w:pPr>
      <w:r>
        <w:rPr>
          <w:sz w:val="18"/>
        </w:rPr>
        <w:t>There will be no exceptions to the cancellation policy.</w:t>
      </w:r>
    </w:p>
    <w:p>
      <w:pPr>
        <w:pStyle w:val="Normal"/>
        <w:tabs>
          <w:tab w:val="clear" w:pos="720"/>
          <w:tab w:val="left" w:pos="5850" w:leader="none"/>
          <w:tab w:val="left" w:pos="7894" w:leader="none"/>
        </w:tabs>
        <w:spacing w:lineRule="atLeast" w:line="220"/>
        <w:jc w:val="both"/>
        <w:rPr>
          <w:sz w:val="16"/>
        </w:rPr>
      </w:pPr>
      <w:r>
        <w:rPr>
          <w:sz w:val="16"/>
        </w:rPr>
      </w:r>
    </w:p>
    <w:p>
      <w:pPr>
        <w:pStyle w:val="Heading3"/>
        <w:pBdr>
          <w:bottom w:val="single" w:sz="12" w:space="1" w:color="000000"/>
        </w:pBdr>
        <w:ind w:hanging="0" w:start="0"/>
        <w:rPr>
          <w:sz w:val="24"/>
        </w:rPr>
      </w:pPr>
      <w:r>
        <w:rPr>
          <w:sz w:val="24"/>
        </w:rPr>
        <w:t>Waiver of Liability</w:t>
      </w:r>
    </w:p>
    <w:p>
      <w:pPr>
        <w:pStyle w:val="BodyText3"/>
        <w:jc w:val="both"/>
        <w:rPr>
          <w:rFonts w:ascii="Garamond" w:hAnsi="Garamond" w:cs="Garamond"/>
          <w:sz w:val="18"/>
        </w:rPr>
      </w:pPr>
      <w:r>
        <w:rPr>
          <w:rFonts w:eastAsia="Garamond" w:cs="Garamond" w:ascii="Garamond" w:hAnsi="Garamond"/>
          <w:sz w:val="18"/>
        </w:rPr>
        <w:t xml:space="preserve">     </w:t>
      </w:r>
      <w:r>
        <w:rPr>
          <w:rFonts w:cs="Garamond" w:ascii="Garamond" w:hAnsi="Garamond"/>
          <w:sz w:val="18"/>
        </w:rPr>
        <w:t>As a participant in a World Presidents’ Organization (WPO) event, I hereby release and discharge WPO, its officers, directors, employees, agents, representatives, and its successors and assignees from all actions, causes of actions, suits, costs, losses, expenses, claims, demands, damages, and judgments against WPO and/or its officers, directors, employees, agents, and representatives which I, my heirs, executors, administrators, successors, and assignees ever had, now have, or hereafter can, shall, or may have, resulting from or arising in connection with any negligence of your officers, directors, employees, agents, or representatives, whether resulting directly or indirectly from or relating to my attendance at or participation in a WPO event except such actions, causes of actions, suits, costs, losses, expenses, damages, claims, and judgments which are caused by or result from your willful misconduct or gross negligence. In further consideration, I hereby agree to indemnify and hold WPO harmless from claims which may be brought against WPO by my family members or my guests who attend a WPO event with me. I understand that all WPO activities are subject to change as WPO deems necessary.  I further agree that this release be governed by the laws of the State of Delaware.</w:t>
      </w:r>
    </w:p>
    <w:p>
      <w:pPr>
        <w:pStyle w:val="BodyText2"/>
        <w:tabs>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left" w:pos="4320" w:leader="none"/>
          <w:tab w:val="left" w:pos="8148" w:leader="none"/>
        </w:tabs>
        <w:spacing w:lineRule="exact" w:line="220"/>
        <w:jc w:val="both"/>
        <w:rPr/>
      </w:pPr>
      <w:r>
        <w:rPr>
          <w:rFonts w:eastAsia="CG Times"/>
        </w:rPr>
        <w:t xml:space="preserve">     </w:t>
      </w:r>
      <w:r>
        <w:rPr/>
        <w:t>I have read the above information and understand my responsibilities related to instructions, fees, payment schedule, cancellation penalties, and waiver of liability of WPO and WPO events. I further understand that the WPO cancellation policy will be enforced without exception and in the event of cancellation, I may lose all payments to WPO.</w:t>
      </w:r>
    </w:p>
    <w:p>
      <w:pPr>
        <w:pStyle w:val="Normal"/>
        <w:tabs>
          <w:tab w:val="clear" w:pos="720"/>
          <w:tab w:val="left" w:pos="4339" w:leader="none"/>
          <w:tab w:val="left" w:pos="8148" w:leader="none"/>
        </w:tabs>
        <w:spacing w:lineRule="exact" w:line="220"/>
        <w:jc w:val="both"/>
        <w:rPr>
          <w:sz w:val="18"/>
        </w:rPr>
      </w:pPr>
      <w:r>
        <w:rPr>
          <w:sz w:val="18"/>
        </w:rPr>
        <w:t>_________________________________________________________    _____________________________________________________________</w:t>
      </w:r>
    </w:p>
    <w:p>
      <w:pPr>
        <w:pStyle w:val="Normal"/>
        <w:tabs>
          <w:tab w:val="clear" w:pos="720"/>
          <w:tab w:val="left" w:pos="4339" w:leader="none"/>
          <w:tab w:val="left" w:pos="8148" w:leader="none"/>
        </w:tabs>
        <w:spacing w:lineRule="exact" w:line="220"/>
        <w:jc w:val="both"/>
        <w:rPr>
          <w:sz w:val="16"/>
        </w:rPr>
      </w:pPr>
      <w:r>
        <w:rPr>
          <w:sz w:val="16"/>
        </w:rPr>
        <w:t>Member Signature                                                                                     Date            Spouse/Guest Signature                                                                                     Date</w:t>
      </w:r>
    </w:p>
    <w:p>
      <w:pPr>
        <w:pStyle w:val="Normal"/>
        <w:tabs>
          <w:tab w:val="clear" w:pos="720"/>
          <w:tab w:val="left" w:pos="4339" w:leader="none"/>
          <w:tab w:val="left" w:pos="8148" w:leader="none"/>
        </w:tabs>
        <w:spacing w:lineRule="exact" w:line="220"/>
        <w:jc w:val="both"/>
        <w:rPr>
          <w:sz w:val="16"/>
        </w:rPr>
      </w:pPr>
      <w:r>
        <w:rPr>
          <w:sz w:val="16"/>
        </w:rPr>
      </w:r>
    </w:p>
    <w:p>
      <w:pPr>
        <w:pStyle w:val="Heading7"/>
        <w:ind w:hanging="0" w:start="0"/>
        <w:jc w:val="center"/>
        <w:rPr/>
      </w:pPr>
      <w:r>
        <w:rPr>
          <w:sz w:val="18"/>
        </w:rPr>
        <w:t xml:space="preserve">World Presidents’ Organization </w:t>
      </w:r>
      <w:r>
        <w:rPr>
          <w:rFonts w:eastAsia="Symbol" w:cs="Symbol" w:ascii="Symbol" w:hAnsi="Symbol"/>
          <w:sz w:val="18"/>
        </w:rPr>
        <w:sym w:font="Symbol" w:char="f0b7"/>
      </w:r>
      <w:r>
        <w:rPr>
          <w:sz w:val="18"/>
        </w:rPr>
        <w:t xml:space="preserve"> 110 S. Union Street, Suite 200 </w:t>
      </w:r>
      <w:r>
        <w:rPr>
          <w:rFonts w:eastAsia="Symbol" w:cs="Symbol" w:ascii="Symbol" w:hAnsi="Symbol"/>
          <w:sz w:val="18"/>
        </w:rPr>
        <w:sym w:font="Symbol" w:char="f0b7"/>
      </w:r>
      <w:r>
        <w:rPr>
          <w:sz w:val="18"/>
        </w:rPr>
        <w:t xml:space="preserve"> Alexandria, Virginia  22314-1595  USA</w:t>
      </w:r>
    </w:p>
    <w:p>
      <w:pPr>
        <w:pStyle w:val="Heading7"/>
        <w:ind w:hanging="0" w:start="0"/>
        <w:jc w:val="center"/>
        <w:rPr>
          <w:b w:val="false"/>
          <w:sz w:val="18"/>
        </w:rPr>
      </w:pPr>
      <w:r>
        <w:rPr>
          <w:sz w:val="18"/>
        </w:rPr>
        <w:t xml:space="preserve">Telephone:(703) 684-4900 </w:t>
      </w:r>
      <w:r>
        <w:rPr>
          <w:rFonts w:eastAsia="Symbol" w:cs="Symbol" w:ascii="Symbol" w:hAnsi="Symbol"/>
          <w:sz w:val="18"/>
        </w:rPr>
        <w:sym w:font="Symbol" w:char="f0b7"/>
      </w:r>
      <w:r>
        <w:rPr>
          <w:sz w:val="18"/>
        </w:rPr>
        <w:t xml:space="preserve"> Fax:(703) 684-4955 </w:t>
      </w:r>
      <w:r>
        <w:rPr>
          <w:rFonts w:eastAsia="Symbol" w:cs="Symbol" w:ascii="Symbol" w:hAnsi="Symbol"/>
          <w:sz w:val="18"/>
        </w:rPr>
        <w:sym w:font="Symbol" w:char="f0b7"/>
      </w:r>
      <w:r>
        <w:rPr>
          <w:sz w:val="18"/>
        </w:rPr>
        <w:t xml:space="preserve"> Web</w:t>
      </w:r>
      <w:r>
        <w:rPr>
          <w:b w:val="false"/>
          <w:sz w:val="18"/>
        </w:rPr>
        <w:t xml:space="preserve">:  </w:t>
      </w:r>
      <w:hyperlink r:id="rId4">
        <w:r>
          <w:rPr>
            <w:rStyle w:val="Hyperlink"/>
            <w:sz w:val="18"/>
            <w:u w:val="none"/>
          </w:rPr>
          <w:t>www.wpo.org</w:t>
        </w:r>
      </w:hyperlink>
    </w:p>
    <w:p>
      <w:pPr>
        <w:pStyle w:val="BodyText"/>
        <w:jc w:val="both"/>
        <w:rPr>
          <w:rFonts w:eastAsia="Garamond"/>
          <w:sz w:val="18"/>
        </w:rPr>
      </w:pPr>
      <w:r>
        <w:rPr>
          <w:rFonts w:eastAsia="Garamond"/>
          <w:sz w:val="18"/>
        </w:rPr>
        <w:t xml:space="preserve"> </w:t>
      </w:r>
    </w:p>
    <w:sectPr>
      <w:type w:val="nextPage"/>
      <w:pgSz w:w="12240" w:h="15840"/>
      <w:pgMar w:left="432" w:right="432" w:gutter="0" w:header="0" w:top="360" w:footer="0" w:bottom="3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Monotype Sort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bidi="ar-SA" w:eastAsia="zh-CN"/>
    </w:rPr>
  </w:style>
  <w:style w:type="paragraph" w:styleId="Heading1">
    <w:name w:val="heading 1"/>
    <w:basedOn w:val="Normal"/>
    <w:next w:val="Normal"/>
    <w:qFormat/>
    <w:pPr>
      <w:keepNext w:val="true"/>
      <w:numPr>
        <w:ilvl w:val="0"/>
        <w:numId w:val="1"/>
      </w:numPr>
      <w:pBdr>
        <w:bottom w:val="single" w:sz="4" w:space="1" w:color="000000"/>
      </w:pBdr>
      <w:outlineLvl w:val="0"/>
    </w:pPr>
    <w:rPr>
      <w:b/>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pBdr>
        <w:bottom w:val="single" w:sz="4" w:space="1" w:color="000000"/>
      </w:pBdr>
      <w:outlineLvl w:val="2"/>
    </w:pPr>
    <w:rPr>
      <w:b/>
      <w:smallCaps/>
      <w:sz w:val="28"/>
    </w:rPr>
  </w:style>
  <w:style w:type="paragraph" w:styleId="Heading4">
    <w:name w:val="heading 4"/>
    <w:basedOn w:val="Normal"/>
    <w:next w:val="Normal"/>
    <w:qFormat/>
    <w:pPr>
      <w:keepNext w:val="true"/>
      <w:numPr>
        <w:ilvl w:val="3"/>
        <w:numId w:val="1"/>
      </w:numPr>
      <w:tabs>
        <w:tab w:val="clear" w:pos="720"/>
        <w:tab w:val="left" w:pos="4560" w:leader="none"/>
        <w:tab w:val="left" w:pos="8148" w:leader="none"/>
      </w:tabs>
      <w:spacing w:before="0" w:after="60"/>
      <w:outlineLvl w:val="3"/>
    </w:pPr>
    <w:rPr>
      <w:b/>
      <w:sz w:val="22"/>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pBdr>
        <w:top w:val="single" w:sz="12" w:space="1" w:color="000000"/>
      </w:pBdr>
      <w:ind w:hanging="0" w:start="0" w:end="-90"/>
      <w:outlineLvl w:val="5"/>
    </w:pPr>
    <w:rPr>
      <w:b/>
    </w:rPr>
  </w:style>
  <w:style w:type="paragraph" w:styleId="Heading7">
    <w:name w:val="heading 7"/>
    <w:basedOn w:val="Normal"/>
    <w:next w:val="Normal"/>
    <w:qFormat/>
    <w:pPr>
      <w:keepNext w:val="true"/>
      <w:numPr>
        <w:ilvl w:val="6"/>
        <w:numId w:val="1"/>
      </w:numPr>
      <w:outlineLvl w:val="6"/>
    </w:pPr>
    <w:rPr>
      <w:b/>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9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18"/>
    </w:pPr>
    <w:rPr>
      <w:rFonts w:ascii="CG Times" w:hAnsi="CG Times" w:cs="CG Times"/>
      <w:sz w:val="18"/>
    </w:rPr>
  </w:style>
  <w:style w:type="paragraph" w:styleId="BodyText3">
    <w:name w:val="Body Text 3"/>
    <w:basedOn w:val="Normal"/>
    <w:qFormat/>
    <w:pPr>
      <w:tabs>
        <w:tab w:val="clear" w:pos="720"/>
        <w:tab w:val="left" w:pos="4339" w:leader="none"/>
        <w:tab w:val="left" w:pos="8148" w:leader="none"/>
      </w:tabs>
      <w:spacing w:lineRule="exact" w:line="220"/>
    </w:pPr>
    <w:rPr>
      <w:rFonts w:ascii="CG Times" w:hAnsi="CG Times" w:cs="CG Times"/>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wpo.or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2000-05-23T11:54:00Z</dcterms:created>
  <dc:creator>sarah scherer</dc:creator>
  <dc:description/>
  <dc:language>en-CA</dc:language>
  <cp:lastModifiedBy>Kristi Nowak</cp:lastModifiedBy>
  <cp:lastPrinted>2000-05-18T17:53:00Z</cp:lastPrinted>
  <dcterms:modified xsi:type="dcterms:W3CDTF">2000-05-24T17:30:00Z</dcterms:modified>
  <cp:revision>3</cp:revision>
  <dc:subject/>
  <dc:title>[LOGO]</dc:title>
</cp:coreProperties>
</file>