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720" w:after="0"/>
        <w:rPr>
          <w:sz w:val="24"/>
        </w:rPr>
      </w:pPr>
      <w:r>
        <w:rPr/>
        <w:tab/>
        <w:tab/>
        <w:tab/>
        <w:tab/>
        <w:tab/>
        <w:tab/>
        <w:tab/>
        <w:tab/>
      </w:r>
      <w:r>
        <w:rPr>
          <w:sz w:val="24"/>
        </w:rPr>
        <w:t xml:space="preserve">Revised Draft </w:t>
      </w:r>
      <w:r>
        <w:rPr>
          <w:strike/>
          <w:sz w:val="24"/>
        </w:rPr>
        <w:t>7/24/00</w:t>
      </w:r>
      <w:r>
        <w:rPr>
          <w:sz w:val="24"/>
        </w:rPr>
        <w:t xml:space="preserve"> </w:t>
      </w:r>
      <w:r>
        <w:rPr>
          <w:sz w:val="24"/>
          <w:u w:val="double"/>
        </w:rPr>
        <w:t>8/3/00</w:t>
      </w:r>
    </w:p>
    <w:p>
      <w:pPr>
        <w:pStyle w:val="Heading"/>
        <w:widowControl/>
        <w:rPr/>
      </w:pPr>
      <w:r>
        <w:rPr/>
        <w:t>POWER PURCHASE</w:t>
      </w:r>
    </w:p>
    <w:p>
      <w:pPr>
        <w:pStyle w:val="Normal"/>
        <w:widowControl/>
        <w:spacing w:before="720" w:after="0"/>
        <w:jc w:val="center"/>
        <w:rPr>
          <w:b/>
          <w:sz w:val="32"/>
        </w:rPr>
      </w:pPr>
      <w:r>
        <w:rPr>
          <w:b/>
          <w:sz w:val="32"/>
        </w:rPr>
        <w:t>AND</w:t>
      </w:r>
    </w:p>
    <w:p>
      <w:pPr>
        <w:pStyle w:val="Normal"/>
        <w:widowControl/>
        <w:spacing w:before="720" w:after="0"/>
        <w:jc w:val="center"/>
        <w:rPr>
          <w:b/>
          <w:sz w:val="32"/>
        </w:rPr>
      </w:pPr>
      <w:r>
        <w:rPr>
          <w:b/>
          <w:sz w:val="32"/>
        </w:rPr>
        <w:t>SALE AGREEMENT</w:t>
      </w:r>
    </w:p>
    <w:p>
      <w:pPr>
        <w:pStyle w:val="Heading1"/>
        <w:widowControl/>
        <w:spacing w:before="720" w:after="0"/>
        <w:ind w:hanging="0" w:start="0"/>
        <w:rPr/>
      </w:pPr>
      <w:r>
        <w:rPr/>
        <w:t>By and Between</w:t>
      </w:r>
    </w:p>
    <w:p>
      <w:pPr>
        <w:pStyle w:val="Normal"/>
        <w:widowControl/>
        <w:spacing w:before="720" w:after="0"/>
        <w:jc w:val="center"/>
        <w:rPr>
          <w:b/>
          <w:sz w:val="28"/>
        </w:rPr>
      </w:pPr>
      <w:r>
        <w:rPr>
          <w:b/>
          <w:sz w:val="28"/>
        </w:rPr>
        <w:t>[ENRON NORTH AMERICA CORP. or Affiliate]</w:t>
      </w:r>
    </w:p>
    <w:p>
      <w:pPr>
        <w:pStyle w:val="Normal"/>
        <w:widowControl/>
        <w:spacing w:before="720" w:after="0"/>
        <w:jc w:val="center"/>
        <w:rPr>
          <w:sz w:val="28"/>
        </w:rPr>
      </w:pPr>
      <w:r>
        <w:rPr>
          <w:sz w:val="28"/>
        </w:rPr>
        <w:t>and</w:t>
      </w:r>
    </w:p>
    <w:p>
      <w:pPr>
        <w:pStyle w:val="Heading7"/>
        <w:widowControl/>
        <w:ind w:hanging="0" w:start="0"/>
        <w:rPr/>
      </w:pPr>
      <w:r>
        <w:rPr/>
        <w:t>VIRGINIA ELECTRIC AND POWER COMPANY</w:t>
      </w:r>
    </w:p>
    <w:p>
      <w:pPr>
        <w:pStyle w:val="Normal"/>
        <w:widowContro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widowControl/>
        <w:jc w:val="center"/>
        <w:rPr/>
      </w:pPr>
      <w:r>
        <w:rPr>
          <w:b/>
        </w:rPr>
        <w:t xml:space="preserve">Dated as of </w:t>
      </w:r>
      <w:r>
        <w:rPr>
          <w:b/>
          <w:u w:val="double"/>
        </w:rPr>
        <w:t>______________</w:t>
      </w:r>
      <w:r>
        <w:rPr>
          <w:b/>
        </w:rPr>
        <w:t>, 2000</w:t>
      </w:r>
    </w:p>
    <w:p>
      <w:pPr>
        <w:pStyle w:val="Heading1"/>
        <w:widowControl/>
        <w:ind w:hanging="0" w:start="0"/>
        <w:rPr/>
      </w:pPr>
      <w:r>
        <w:rPr/>
        <w:t>TABLE OF CONTENTS</w:t>
      </w:r>
    </w:p>
    <w:p>
      <w:pPr>
        <w:pStyle w:val="Heading6"/>
        <w:widowControl/>
        <w:ind w:hanging="0" w:start="0"/>
        <w:rPr/>
      </w:pPr>
      <w:r>
        <w:rPr/>
        <w:t>Page</w:t>
      </w:r>
    </w:p>
    <w:p>
      <w:pPr>
        <w:pStyle w:val="Normal"/>
        <w:widowControl/>
        <w:tabs>
          <w:tab w:val="clear" w:pos="720"/>
          <w:tab w:val="right" w:pos="8550" w:leader="none"/>
        </w:tabs>
        <w:rPr/>
      </w:pPr>
      <w:r>
        <w:rPr/>
      </w:r>
    </w:p>
    <w:sdt>
      <w:sdtPr>
        <w:docPartObj>
          <w:docPartGallery w:val="Table of Contents"/>
          <w:docPartUnique w:val="true"/>
        </w:docPartObj>
      </w:sdtPr>
      <w:sdtContent>
        <w:p>
          <w:pPr>
            <w:pStyle w:val="TOC1"/>
            <w:widowControl/>
            <w:rPr/>
          </w:pPr>
          <w:r>
            <w:fldChar w:fldCharType="begin"/>
          </w:r>
          <w:r>
            <w:rPr/>
            <w:instrText xml:space="preserve">toc \f </w:instrText>
          </w:r>
          <w:r>
            <w:rPr/>
            <w:fldChar w:fldCharType="separate"/>
          </w:r>
          <w:r>
            <w:rPr/>
            <w:t>RECITALS</w:t>
            <w:tab/>
          </w:r>
          <w:hyperlink w:anchor="__RefHeading___Toc489867725">
            <w:r>
              <w:rPr>
                <w:rStyle w:val="IndexLink"/>
                <w:lang w:val="en-CA" w:eastAsia="en-CA"/>
              </w:rPr>
              <w:t>1</w:t>
            </w:r>
          </w:hyperlink>
        </w:p>
        <w:p>
          <w:pPr>
            <w:pStyle w:val="TOC1"/>
            <w:widowControl/>
            <w:rPr/>
          </w:pPr>
          <w:r>
            <w:rPr/>
            <w:t>ARTICLE 1  DEFINITIONS</w:t>
            <w:tab/>
          </w:r>
          <w:hyperlink w:anchor="__RefHeading___Toc489867726">
            <w:r>
              <w:rPr>
                <w:rStyle w:val="IndexLink"/>
                <w:lang w:val="en-CA" w:eastAsia="en-CA"/>
              </w:rPr>
              <w:t>1</w:t>
            </w:r>
          </w:hyperlink>
        </w:p>
        <w:p>
          <w:pPr>
            <w:pStyle w:val="TOC2"/>
            <w:widowControl/>
            <w:rPr/>
          </w:pPr>
          <w:r>
            <w:rPr/>
            <w:t>1.1</w:t>
            <w:tab/>
            <w:t>Definitions</w:t>
            <w:tab/>
          </w:r>
          <w:hyperlink w:anchor="__RefHeading___Toc489867727">
            <w:r>
              <w:rPr>
                <w:rStyle w:val="IndexLink"/>
                <w:lang w:val="en-CA" w:eastAsia="en-CA"/>
              </w:rPr>
              <w:t>1</w:t>
            </w:r>
          </w:hyperlink>
        </w:p>
        <w:p>
          <w:pPr>
            <w:pStyle w:val="TOC2"/>
            <w:widowControl/>
            <w:rPr/>
          </w:pPr>
          <w:r>
            <w:rPr/>
            <w:t>1.2</w:t>
            <w:tab/>
            <w:t>Rules of Construction</w:t>
            <w:tab/>
          </w:r>
          <w:hyperlink w:anchor="__RefHeading___Toc489867728">
            <w:r>
              <w:rPr>
                <w:rStyle w:val="IndexLink"/>
                <w:strike/>
                <w:lang w:val="en-CA" w:eastAsia="en-CA"/>
              </w:rPr>
              <w:t>Error! Bookmark not defined.</w:t>
            </w:r>
            <w:r>
              <w:rPr>
                <w:rStyle w:val="IndexLink"/>
                <w:lang w:val="en-CA" w:eastAsia="en-CA"/>
              </w:rPr>
              <w:t xml:space="preserve"> </w:t>
            </w:r>
            <w:r>
              <w:rPr>
                <w:rStyle w:val="IndexLink"/>
                <w:b/>
                <w:u w:val="double"/>
                <w:lang w:val="en-CA" w:eastAsia="en-CA"/>
              </w:rPr>
              <w:t>5</w:t>
            </w:r>
          </w:hyperlink>
        </w:p>
        <w:p>
          <w:pPr>
            <w:pStyle w:val="TOC1"/>
            <w:widowControl/>
            <w:rPr/>
          </w:pPr>
          <w:r>
            <w:rPr/>
            <w:t>ARTICLE 2  TERM</w:t>
            <w:tab/>
          </w:r>
          <w:hyperlink w:anchor="__RefHeading___Toc489867729">
            <w:r>
              <w:rPr>
                <w:rStyle w:val="IndexLink"/>
                <w:strike/>
                <w:lang w:val="en-CA" w:eastAsia="en-CA"/>
              </w:rPr>
              <w:t>5</w:t>
            </w:r>
            <w:r>
              <w:rPr>
                <w:rStyle w:val="IndexLink"/>
                <w:lang w:val="en-CA" w:eastAsia="en-CA"/>
              </w:rPr>
              <w:t xml:space="preserve"> </w:t>
            </w:r>
            <w:r>
              <w:rPr>
                <w:rStyle w:val="IndexLink"/>
                <w:u w:val="double"/>
                <w:lang w:val="en-CA" w:eastAsia="en-CA"/>
              </w:rPr>
              <w:t>6</w:t>
            </w:r>
          </w:hyperlink>
        </w:p>
        <w:p>
          <w:pPr>
            <w:pStyle w:val="TOC2"/>
            <w:widowControl/>
            <w:rPr/>
          </w:pPr>
          <w:r>
            <w:rPr/>
            <w:t>2.1</w:t>
            <w:tab/>
            <w:t>Contract Term</w:t>
            <w:tab/>
          </w:r>
          <w:hyperlink w:anchor="__RefHeading___Toc489867730">
            <w:r>
              <w:rPr>
                <w:rStyle w:val="IndexLink"/>
                <w:strike/>
                <w:lang w:val="en-CA" w:eastAsia="en-CA"/>
              </w:rPr>
              <w:t>5</w:t>
            </w:r>
            <w:r>
              <w:rPr>
                <w:rStyle w:val="IndexLink"/>
                <w:lang w:val="en-CA" w:eastAsia="en-CA"/>
              </w:rPr>
              <w:t xml:space="preserve"> </w:t>
            </w:r>
            <w:r>
              <w:rPr>
                <w:rStyle w:val="IndexLink"/>
                <w:b/>
                <w:u w:val="double"/>
                <w:lang w:val="en-CA" w:eastAsia="en-CA"/>
              </w:rPr>
              <w:t>6</w:t>
            </w:r>
          </w:hyperlink>
        </w:p>
        <w:p>
          <w:pPr>
            <w:pStyle w:val="TOC2"/>
            <w:widowControl/>
            <w:rPr/>
          </w:pPr>
          <w:r>
            <w:rPr/>
            <w:t>2.2</w:t>
            <w:tab/>
            <w:t>Delivery Term</w:t>
            <w:tab/>
          </w:r>
          <w:hyperlink w:anchor="__RefHeading___Toc489867731">
            <w:r>
              <w:rPr>
                <w:rStyle w:val="IndexLink"/>
                <w:lang w:val="en-CA" w:eastAsia="en-CA"/>
              </w:rPr>
              <w:t>6</w:t>
            </w:r>
          </w:hyperlink>
        </w:p>
        <w:p>
          <w:pPr>
            <w:pStyle w:val="TOC2"/>
            <w:widowControl/>
            <w:rPr/>
          </w:pPr>
          <w:r>
            <w:rPr/>
            <w:t>2.3</w:t>
            <w:tab/>
            <w:t>Construction of the Facility</w:t>
            <w:tab/>
          </w:r>
          <w:hyperlink w:anchor="__RefHeading___Toc489867732">
            <w:r>
              <w:rPr>
                <w:rStyle w:val="IndexLink"/>
                <w:lang w:val="en-CA" w:eastAsia="en-CA"/>
              </w:rPr>
              <w:t>6</w:t>
            </w:r>
          </w:hyperlink>
        </w:p>
        <w:p>
          <w:pPr>
            <w:pStyle w:val="TOC1"/>
            <w:widowControl/>
            <w:rPr/>
          </w:pPr>
          <w:r>
            <w:rPr/>
            <w:t>ARTICLE 3  QUANTITY</w:t>
            <w:tab/>
          </w:r>
          <w:hyperlink w:anchor="__RefHeading___Toc489867733">
            <w:r>
              <w:rPr>
                <w:rStyle w:val="IndexLink"/>
                <w:strike/>
                <w:lang w:val="en-CA" w:eastAsia="en-CA"/>
              </w:rPr>
              <w:t>6</w:t>
            </w:r>
            <w:r>
              <w:rPr>
                <w:rStyle w:val="IndexLink"/>
                <w:lang w:val="en-CA" w:eastAsia="en-CA"/>
              </w:rPr>
              <w:t xml:space="preserve"> </w:t>
            </w:r>
            <w:r>
              <w:rPr>
                <w:rStyle w:val="IndexLink"/>
                <w:u w:val="double"/>
                <w:lang w:val="en-CA" w:eastAsia="en-CA"/>
              </w:rPr>
              <w:t>7</w:t>
            </w:r>
          </w:hyperlink>
        </w:p>
        <w:p>
          <w:pPr>
            <w:pStyle w:val="TOC2"/>
            <w:widowControl/>
            <w:rPr/>
          </w:pPr>
          <w:r>
            <w:rPr/>
            <w:t>3.1</w:t>
            <w:tab/>
            <w:t>Contract Quantity</w:t>
            <w:tab/>
          </w:r>
          <w:hyperlink w:anchor="__RefHeading___Toc489867734">
            <w:r>
              <w:rPr>
                <w:rStyle w:val="IndexLink"/>
                <w:strike/>
                <w:lang w:val="en-CA" w:eastAsia="en-CA"/>
              </w:rPr>
              <w:t>Error! Bookmark not defined.</w:t>
            </w:r>
            <w:r>
              <w:rPr>
                <w:rStyle w:val="IndexLink"/>
                <w:lang w:val="en-CA" w:eastAsia="en-CA"/>
              </w:rPr>
              <w:t xml:space="preserve"> </w:t>
            </w:r>
            <w:r>
              <w:rPr>
                <w:rStyle w:val="IndexLink"/>
                <w:b/>
                <w:u w:val="double"/>
                <w:lang w:val="en-CA" w:eastAsia="en-CA"/>
              </w:rPr>
              <w:t>7</w:t>
            </w:r>
          </w:hyperlink>
        </w:p>
        <w:p>
          <w:pPr>
            <w:pStyle w:val="TOC2"/>
            <w:widowControl/>
            <w:rPr/>
          </w:pPr>
          <w:r>
            <w:rPr/>
            <w:t>3.2</w:t>
            <w:tab/>
            <w:t>Deliveries</w:t>
            <w:tab/>
          </w:r>
          <w:hyperlink w:anchor="__RefHeading___Toc489867735">
            <w:r>
              <w:rPr>
                <w:rStyle w:val="IndexLink"/>
                <w:lang w:val="en-CA" w:eastAsia="en-CA"/>
              </w:rPr>
              <w:t>7</w:t>
            </w:r>
          </w:hyperlink>
        </w:p>
        <w:p>
          <w:pPr>
            <w:pStyle w:val="TOC2"/>
            <w:widowControl/>
            <w:rPr/>
          </w:pPr>
          <w:r>
            <w:rPr/>
            <w:t>3.3</w:t>
            <w:tab/>
            <w:t>Alternate Source of Supply</w:t>
            <w:tab/>
          </w:r>
          <w:hyperlink w:anchor="__RefHeading___Toc489867736">
            <w:r>
              <w:rPr>
                <w:rStyle w:val="IndexLink"/>
                <w:strike/>
                <w:lang w:val="en-CA" w:eastAsia="en-CA"/>
              </w:rPr>
              <w:t>Error! Bookmark not defined.</w:t>
            </w:r>
            <w:r>
              <w:rPr>
                <w:rStyle w:val="IndexLink"/>
                <w:lang w:val="en-CA" w:eastAsia="en-CA"/>
              </w:rPr>
              <w:t xml:space="preserve"> </w:t>
            </w:r>
            <w:r>
              <w:rPr>
                <w:rStyle w:val="IndexLink"/>
                <w:b/>
                <w:u w:val="double"/>
                <w:lang w:val="en-CA" w:eastAsia="en-CA"/>
              </w:rPr>
              <w:t>7</w:t>
            </w:r>
          </w:hyperlink>
        </w:p>
        <w:p>
          <w:pPr>
            <w:pStyle w:val="TOC2"/>
            <w:widowControl/>
            <w:rPr>
              <w:strike/>
            </w:rPr>
          </w:pPr>
          <w:r>
            <w:rPr>
              <w:strike/>
            </w:rPr>
            <w:t>3.4 Availability 7</w:t>
          </w:r>
        </w:p>
        <w:p>
          <w:pPr>
            <w:pStyle w:val="TOC2"/>
            <w:widowControl/>
            <w:rPr/>
          </w:pPr>
          <w:r>
            <w:rPr>
              <w:strike/>
            </w:rPr>
            <w:t>3.5 Scheduling 7</w:t>
          </w:r>
          <w:r>
            <w:rPr/>
            <w:t xml:space="preserve"> </w:t>
          </w:r>
          <w:r>
            <w:rPr>
              <w:b/>
              <w:u w:val="double"/>
            </w:rPr>
            <w:t>3.4</w:t>
          </w:r>
          <w:r>
            <w:rPr/>
            <w:tab/>
          </w:r>
          <w:r>
            <w:rPr>
              <w:b/>
              <w:u w:val="double"/>
            </w:rPr>
            <w:t>Scheduling</w:t>
          </w:r>
          <w:r>
            <w:rPr/>
            <w:tab/>
          </w:r>
          <w:hyperlink w:anchor="__RefHeading___Toc489867737">
            <w:r>
              <w:rPr>
                <w:rStyle w:val="IndexLink"/>
                <w:b/>
                <w:u w:val="double"/>
                <w:lang w:val="en-CA" w:eastAsia="en-CA"/>
              </w:rPr>
              <w:t>8</w:t>
            </w:r>
          </w:hyperlink>
        </w:p>
        <w:p>
          <w:pPr>
            <w:pStyle w:val="TOC1"/>
            <w:widowControl/>
            <w:rPr/>
          </w:pPr>
          <w:r>
            <w:rPr/>
            <w:t>ARTICLE 4  CONTRACT PRICE</w:t>
            <w:tab/>
          </w:r>
          <w:hyperlink w:anchor="__RefHeading___Toc489867738">
            <w:r>
              <w:rPr>
                <w:rStyle w:val="IndexLink"/>
                <w:strike/>
                <w:lang w:val="en-CA" w:eastAsia="en-CA"/>
              </w:rPr>
              <w:t>8</w:t>
            </w:r>
            <w:r>
              <w:rPr>
                <w:rStyle w:val="IndexLink"/>
                <w:lang w:val="en-CA" w:eastAsia="en-CA"/>
              </w:rPr>
              <w:t xml:space="preserve"> </w:t>
            </w:r>
            <w:r>
              <w:rPr>
                <w:rStyle w:val="IndexLink"/>
                <w:u w:val="double"/>
                <w:lang w:val="en-CA" w:eastAsia="en-CA"/>
              </w:rPr>
              <w:t>9</w:t>
            </w:r>
          </w:hyperlink>
        </w:p>
        <w:p>
          <w:pPr>
            <w:pStyle w:val="TOC2"/>
            <w:widowControl/>
            <w:rPr/>
          </w:pPr>
          <w:r>
            <w:rPr/>
            <w:t>4.1</w:t>
            <w:tab/>
            <w:t>Contract Price</w:t>
            <w:tab/>
          </w:r>
          <w:hyperlink w:anchor="__RefHeading___Toc489867739">
            <w:r>
              <w:rPr>
                <w:rStyle w:val="IndexLink"/>
                <w:strike/>
                <w:lang w:val="en-CA" w:eastAsia="en-CA"/>
              </w:rPr>
              <w:t>8</w:t>
            </w:r>
            <w:r>
              <w:rPr>
                <w:rStyle w:val="IndexLink"/>
                <w:lang w:val="en-CA" w:eastAsia="en-CA"/>
              </w:rPr>
              <w:t xml:space="preserve"> </w:t>
            </w:r>
            <w:r>
              <w:rPr>
                <w:rStyle w:val="IndexLink"/>
                <w:b/>
                <w:u w:val="double"/>
                <w:lang w:val="en-CA" w:eastAsia="en-CA"/>
              </w:rPr>
              <w:t>9</w:t>
            </w:r>
          </w:hyperlink>
        </w:p>
        <w:p>
          <w:pPr>
            <w:pStyle w:val="TOC2"/>
            <w:widowControl/>
            <w:rPr/>
          </w:pPr>
          <w:r>
            <w:rPr/>
            <w:t>4.2</w:t>
            <w:tab/>
            <w:t>Demand Charge</w:t>
            <w:tab/>
          </w:r>
          <w:hyperlink w:anchor="__RefHeading___Toc489867740">
            <w:r>
              <w:rPr>
                <w:rStyle w:val="IndexLink"/>
                <w:strike/>
                <w:lang w:val="en-CA" w:eastAsia="en-CA"/>
              </w:rPr>
              <w:t>8</w:t>
            </w:r>
            <w:r>
              <w:rPr>
                <w:rStyle w:val="IndexLink"/>
                <w:lang w:val="en-CA" w:eastAsia="en-CA"/>
              </w:rPr>
              <w:t xml:space="preserve"> </w:t>
            </w:r>
            <w:r>
              <w:rPr>
                <w:rStyle w:val="IndexLink"/>
                <w:b/>
                <w:u w:val="double"/>
                <w:lang w:val="en-CA" w:eastAsia="en-CA"/>
              </w:rPr>
              <w:t>9</w:t>
            </w:r>
          </w:hyperlink>
        </w:p>
        <w:p>
          <w:pPr>
            <w:pStyle w:val="TOC2"/>
            <w:widowControl/>
            <w:rPr/>
          </w:pPr>
          <w:r>
            <w:rPr/>
            <w:t>4.3</w:t>
            <w:tab/>
            <w:t>Energy Charge</w:t>
            <w:tab/>
          </w:r>
          <w:hyperlink w:anchor="__RefHeading___Toc489867741">
            <w:r>
              <w:rPr>
                <w:rStyle w:val="IndexLink"/>
                <w:strike/>
                <w:lang w:val="en-CA" w:eastAsia="en-CA"/>
              </w:rPr>
              <w:t>8</w:t>
            </w:r>
            <w:r>
              <w:rPr>
                <w:rStyle w:val="IndexLink"/>
                <w:lang w:val="en-CA" w:eastAsia="en-CA"/>
              </w:rPr>
              <w:t xml:space="preserve"> </w:t>
            </w:r>
            <w:r>
              <w:rPr>
                <w:rStyle w:val="IndexLink"/>
                <w:b/>
                <w:u w:val="double"/>
                <w:lang w:val="en-CA" w:eastAsia="en-CA"/>
              </w:rPr>
              <w:t>9</w:t>
            </w:r>
          </w:hyperlink>
        </w:p>
        <w:p>
          <w:pPr>
            <w:pStyle w:val="TOC2"/>
            <w:widowControl/>
            <w:rPr/>
          </w:pPr>
          <w:r>
            <w:rPr/>
            <w:t>4.4</w:t>
            <w:tab/>
            <w:t>O&amp;M Charge</w:t>
            <w:tab/>
          </w:r>
          <w:hyperlink w:anchor="__RefHeading___Toc489867742">
            <w:r>
              <w:rPr>
                <w:rStyle w:val="IndexLink"/>
                <w:strike/>
                <w:lang w:val="en-CA" w:eastAsia="en-CA"/>
              </w:rPr>
              <w:t>8</w:t>
            </w:r>
            <w:r>
              <w:rPr>
                <w:rStyle w:val="IndexLink"/>
                <w:lang w:val="en-CA" w:eastAsia="en-CA"/>
              </w:rPr>
              <w:t xml:space="preserve"> </w:t>
            </w:r>
            <w:r>
              <w:rPr>
                <w:rStyle w:val="IndexLink"/>
                <w:b/>
                <w:u w:val="double"/>
                <w:lang w:val="en-CA" w:eastAsia="en-CA"/>
              </w:rPr>
              <w:t>9</w:t>
            </w:r>
          </w:hyperlink>
        </w:p>
        <w:p>
          <w:pPr>
            <w:pStyle w:val="TOC2"/>
            <w:widowControl/>
            <w:rPr/>
          </w:pPr>
          <w:r>
            <w:rPr/>
            <w:t>4.5</w:t>
            <w:tab/>
            <w:t>Start-Up Charge</w:t>
            <w:tab/>
          </w:r>
          <w:hyperlink w:anchor="__RefHeading___Toc489867743">
            <w:r>
              <w:rPr>
                <w:rStyle w:val="IndexLink"/>
                <w:strike/>
                <w:lang w:val="en-CA" w:eastAsia="en-CA"/>
              </w:rPr>
              <w:t>8</w:t>
            </w:r>
            <w:r>
              <w:rPr>
                <w:rStyle w:val="IndexLink"/>
                <w:lang w:val="en-CA" w:eastAsia="en-CA"/>
              </w:rPr>
              <w:t xml:space="preserve"> </w:t>
            </w:r>
            <w:r>
              <w:rPr>
                <w:rStyle w:val="IndexLink"/>
                <w:b/>
                <w:u w:val="double"/>
                <w:lang w:val="en-CA" w:eastAsia="en-CA"/>
              </w:rPr>
              <w:t>9</w:t>
            </w:r>
          </w:hyperlink>
        </w:p>
        <w:p>
          <w:pPr>
            <w:pStyle w:val="TOC2"/>
            <w:widowControl/>
            <w:rPr/>
          </w:pPr>
          <w:r>
            <w:rPr>
              <w:strike/>
            </w:rPr>
            <w:t>4.6 Seller's Failure 9</w:t>
          </w:r>
          <w:r>
            <w:rPr/>
            <w:t xml:space="preserve"> </w:t>
          </w:r>
          <w:r>
            <w:rPr>
              <w:b/>
              <w:u w:val="double"/>
            </w:rPr>
            <w:t>4.6</w:t>
          </w:r>
          <w:r>
            <w:rPr/>
            <w:tab/>
          </w:r>
          <w:r>
            <w:rPr>
              <w:b/>
              <w:u w:val="double"/>
            </w:rPr>
            <w:t>Liquidated Damages for Non-Performance</w:t>
          </w:r>
          <w:r>
            <w:rPr/>
            <w:tab/>
          </w:r>
          <w:hyperlink w:anchor="__RefHeading___Toc489867744">
            <w:r>
              <w:rPr>
                <w:rStyle w:val="IndexLink"/>
                <w:b/>
                <w:u w:val="double"/>
                <w:lang w:val="en-CA" w:eastAsia="en-CA"/>
              </w:rPr>
              <w:t>9</w:t>
            </w:r>
          </w:hyperlink>
        </w:p>
        <w:p>
          <w:pPr>
            <w:pStyle w:val="TOC2"/>
            <w:widowControl/>
            <w:rPr/>
          </w:pPr>
          <w:r>
            <w:rPr>
              <w:strike/>
            </w:rPr>
            <w:t>4.7 Buyer's Failure 9</w:t>
          </w:r>
          <w:r>
            <w:rPr/>
            <w:t xml:space="preserve"> </w:t>
          </w:r>
          <w:r>
            <w:rPr>
              <w:b/>
              <w:u w:val="double"/>
            </w:rPr>
            <w:t>4.7</w:t>
          </w:r>
          <w:r>
            <w:rPr/>
            <w:tab/>
          </w:r>
          <w:r>
            <w:rPr>
              <w:b/>
              <w:u w:val="double"/>
            </w:rPr>
            <w:t>Payment of Liquidated Damages</w:t>
          </w:r>
          <w:r>
            <w:rPr/>
            <w:tab/>
          </w:r>
          <w:hyperlink w:anchor="__RefHeading___Toc489867745">
            <w:r>
              <w:rPr>
                <w:rStyle w:val="IndexLink"/>
                <w:b/>
                <w:u w:val="double"/>
                <w:lang w:val="en-CA" w:eastAsia="en-CA"/>
              </w:rPr>
              <w:t>11</w:t>
            </w:r>
          </w:hyperlink>
        </w:p>
        <w:p>
          <w:pPr>
            <w:pStyle w:val="TOC2"/>
            <w:widowControl/>
            <w:rPr>
              <w:b/>
              <w:u w:val="double"/>
            </w:rPr>
          </w:pPr>
          <w:r>
            <w:rPr>
              <w:strike/>
            </w:rPr>
            <w:t>4.8</w:t>
          </w:r>
          <w:r>
            <w:rPr/>
            <w:t xml:space="preserve"> </w:t>
          </w:r>
          <w:r>
            <w:rPr>
              <w:b/>
              <w:u w:val="double"/>
            </w:rPr>
            <w:t>4.8</w:t>
          </w:r>
          <w:r>
            <w:rPr/>
            <w:tab/>
          </w:r>
          <w:r>
            <w:rPr>
              <w:b/>
              <w:u w:val="double"/>
            </w:rPr>
            <w:t>Buyer's Failure</w:t>
          </w:r>
          <w:r>
            <w:rPr/>
            <w:tab/>
          </w:r>
          <w:hyperlink w:anchor="__RefHeading___Toc489867746">
            <w:r>
              <w:rPr>
                <w:rStyle w:val="IndexLink"/>
                <w:b/>
                <w:u w:val="double"/>
                <w:lang w:val="en-CA" w:eastAsia="en-CA"/>
              </w:rPr>
              <w:t>11</w:t>
            </w:r>
          </w:hyperlink>
        </w:p>
        <w:p>
          <w:pPr>
            <w:pStyle w:val="TOC2"/>
            <w:widowControl/>
            <w:rPr/>
          </w:pPr>
          <w:r>
            <w:rPr>
              <w:b/>
              <w:u w:val="double"/>
            </w:rPr>
            <w:t>4.9</w:t>
          </w:r>
          <w:r>
            <w:rPr/>
            <w:tab/>
            <w:t>Acknowledgment of Parties</w:t>
            <w:tab/>
          </w:r>
          <w:hyperlink w:anchor="__RefHeading___Toc489867747">
            <w:r>
              <w:rPr>
                <w:rStyle w:val="IndexLink"/>
                <w:b/>
                <w:u w:val="double"/>
                <w:lang w:val="en-CA" w:eastAsia="en-CA"/>
              </w:rPr>
              <w:t>11</w:t>
            </w:r>
          </w:hyperlink>
          <w:r>
            <w:rPr/>
            <w:t xml:space="preserve"> </w:t>
          </w:r>
          <w:r>
            <w:rPr>
              <w:strike/>
            </w:rPr>
            <w:t>9</w:t>
          </w:r>
        </w:p>
        <w:p>
          <w:pPr>
            <w:pStyle w:val="TOC1"/>
            <w:widowControl/>
            <w:rPr/>
          </w:pPr>
          <w:r>
            <w:rPr/>
            <w:t>ARTICLE 5  DELIVERY POINTS; OBLIGATIONS OF THE PARTIES; TITLE</w:t>
            <w:tab/>
          </w:r>
          <w:hyperlink w:anchor="__RefHeading___Toc489867748">
            <w:r>
              <w:rPr>
                <w:rStyle w:val="IndexLink"/>
                <w:u w:val="double"/>
                <w:lang w:val="en-CA" w:eastAsia="en-CA"/>
              </w:rPr>
              <w:t>12</w:t>
            </w:r>
          </w:hyperlink>
          <w:r>
            <w:rPr/>
            <w:t xml:space="preserve"> </w:t>
          </w:r>
          <w:r>
            <w:rPr>
              <w:strike/>
            </w:rPr>
            <w:t>9</w:t>
          </w:r>
        </w:p>
        <w:p>
          <w:pPr>
            <w:pStyle w:val="TOC2"/>
            <w:widowControl/>
            <w:rPr/>
          </w:pPr>
          <w:r>
            <w:rPr/>
            <w:t>5.1</w:t>
            <w:tab/>
            <w:t>Delivery Points</w:t>
            <w:tab/>
          </w:r>
          <w:hyperlink w:anchor="__RefHeading___Toc489867749">
            <w:r>
              <w:rPr>
                <w:rStyle w:val="IndexLink"/>
                <w:b/>
                <w:u w:val="double"/>
                <w:lang w:val="en-CA" w:eastAsia="en-CA"/>
              </w:rPr>
              <w:t>12</w:t>
            </w:r>
          </w:hyperlink>
          <w:r>
            <w:rPr/>
            <w:t xml:space="preserve"> </w:t>
          </w:r>
          <w:r>
            <w:rPr>
              <w:strike/>
            </w:rPr>
            <w:t>9</w:t>
          </w:r>
        </w:p>
        <w:p>
          <w:pPr>
            <w:pStyle w:val="TOC2"/>
            <w:widowControl/>
            <w:rPr/>
          </w:pPr>
          <w:r>
            <w:rPr/>
            <w:t>5.2</w:t>
            <w:tab/>
            <w:t>Further Obligations of the Parties</w:t>
            <w:tab/>
          </w:r>
          <w:hyperlink w:anchor="__RefHeading___Toc489867750">
            <w:r>
              <w:rPr>
                <w:rStyle w:val="IndexLink"/>
                <w:b/>
                <w:u w:val="double"/>
                <w:lang w:val="en-CA" w:eastAsia="en-CA"/>
              </w:rPr>
              <w:t>12</w:t>
            </w:r>
          </w:hyperlink>
          <w:r>
            <w:rPr/>
            <w:t xml:space="preserve"> </w:t>
          </w:r>
          <w:r>
            <w:rPr>
              <w:strike/>
            </w:rPr>
            <w:t>9</w:t>
          </w:r>
        </w:p>
        <w:p>
          <w:pPr>
            <w:pStyle w:val="TOC2"/>
            <w:widowControl/>
            <w:rPr/>
          </w:pPr>
          <w:r>
            <w:rPr/>
            <w:t>5.3</w:t>
            <w:tab/>
            <w:t>Title; Risk of Loss; and Indemnity</w:t>
            <w:tab/>
          </w:r>
          <w:hyperlink w:anchor="__RefHeading___Toc489867751">
            <w:r>
              <w:rPr>
                <w:rStyle w:val="IndexLink"/>
                <w:strike/>
                <w:lang w:val="en-CA" w:eastAsia="en-CA"/>
              </w:rPr>
              <w:t>10</w:t>
            </w:r>
            <w:r>
              <w:rPr>
                <w:rStyle w:val="IndexLink"/>
                <w:lang w:val="en-CA" w:eastAsia="en-CA"/>
              </w:rPr>
              <w:t xml:space="preserve"> </w:t>
            </w:r>
            <w:r>
              <w:rPr>
                <w:rStyle w:val="IndexLink"/>
                <w:b/>
                <w:u w:val="double"/>
                <w:lang w:val="en-CA" w:eastAsia="en-CA"/>
              </w:rPr>
              <w:t>13</w:t>
            </w:r>
          </w:hyperlink>
        </w:p>
        <w:p>
          <w:pPr>
            <w:pStyle w:val="TOC2"/>
            <w:widowControl/>
            <w:rPr/>
          </w:pPr>
          <w:r>
            <w:rPr/>
            <w:t>5.4</w:t>
            <w:tab/>
            <w:t>Fuel Oil</w:t>
            <w:tab/>
          </w:r>
          <w:hyperlink w:anchor="__RefHeading___Toc489867752">
            <w:r>
              <w:rPr>
                <w:rStyle w:val="IndexLink"/>
                <w:strike/>
                <w:lang w:val="en-CA" w:eastAsia="en-CA"/>
              </w:rPr>
              <w:t>10</w:t>
            </w:r>
            <w:r>
              <w:rPr>
                <w:rStyle w:val="IndexLink"/>
                <w:lang w:val="en-CA" w:eastAsia="en-CA"/>
              </w:rPr>
              <w:t xml:space="preserve"> </w:t>
            </w:r>
            <w:r>
              <w:rPr>
                <w:rStyle w:val="IndexLink"/>
                <w:b/>
                <w:u w:val="double"/>
                <w:lang w:val="en-CA" w:eastAsia="en-CA"/>
              </w:rPr>
              <w:t>13</w:t>
            </w:r>
          </w:hyperlink>
        </w:p>
        <w:p>
          <w:pPr>
            <w:pStyle w:val="TOC1"/>
            <w:widowControl/>
            <w:rPr/>
          </w:pPr>
          <w:r>
            <w:rPr/>
            <w:t>ARTICLE 6  REPRESENTATIONS AND WARRANTIES</w:t>
            <w:tab/>
          </w:r>
          <w:hyperlink w:anchor="__RefHeading___Toc489867753">
            <w:r>
              <w:rPr>
                <w:rStyle w:val="IndexLink"/>
                <w:strike/>
                <w:lang w:val="en-CA" w:eastAsia="en-CA"/>
              </w:rPr>
              <w:t>10</w:t>
            </w:r>
            <w:r>
              <w:rPr>
                <w:rStyle w:val="IndexLink"/>
                <w:lang w:val="en-CA" w:eastAsia="en-CA"/>
              </w:rPr>
              <w:t xml:space="preserve"> </w:t>
            </w:r>
            <w:r>
              <w:rPr>
                <w:rStyle w:val="IndexLink"/>
                <w:u w:val="double"/>
                <w:lang w:val="en-CA" w:eastAsia="en-CA"/>
              </w:rPr>
              <w:t>13</w:t>
            </w:r>
          </w:hyperlink>
        </w:p>
        <w:p>
          <w:pPr>
            <w:pStyle w:val="TOC2"/>
            <w:widowControl/>
            <w:rPr/>
          </w:pPr>
          <w:r>
            <w:rPr/>
            <w:t>6.1</w:t>
            <w:tab/>
            <w:t>Representations and Warranties</w:t>
            <w:tab/>
          </w:r>
          <w:hyperlink w:anchor="__RefHeading___Toc489867754">
            <w:r>
              <w:rPr>
                <w:rStyle w:val="IndexLink"/>
                <w:strike/>
                <w:lang w:val="en-CA" w:eastAsia="en-CA"/>
              </w:rPr>
              <w:t>10</w:t>
            </w:r>
            <w:r>
              <w:rPr>
                <w:rStyle w:val="IndexLink"/>
                <w:lang w:val="en-CA" w:eastAsia="en-CA"/>
              </w:rPr>
              <w:t xml:space="preserve"> </w:t>
            </w:r>
            <w:r>
              <w:rPr>
                <w:rStyle w:val="IndexLink"/>
                <w:b/>
                <w:u w:val="double"/>
                <w:lang w:val="en-CA" w:eastAsia="en-CA"/>
              </w:rPr>
              <w:t>13</w:t>
            </w:r>
          </w:hyperlink>
        </w:p>
        <w:p>
          <w:pPr>
            <w:pStyle w:val="TOC2"/>
            <w:widowControl/>
            <w:rPr/>
          </w:pPr>
          <w:r>
            <w:rPr/>
            <w:t>6.2</w:t>
            <w:tab/>
            <w:t>No Other Representations and Warranties</w:t>
            <w:tab/>
          </w:r>
          <w:hyperlink w:anchor="__RefHeading___Toc489867755">
            <w:r>
              <w:rPr>
                <w:rStyle w:val="IndexLink"/>
                <w:strike/>
                <w:lang w:val="en-CA" w:eastAsia="en-CA"/>
              </w:rPr>
              <w:t>11</w:t>
            </w:r>
            <w:r>
              <w:rPr>
                <w:rStyle w:val="IndexLink"/>
                <w:lang w:val="en-CA" w:eastAsia="en-CA"/>
              </w:rPr>
              <w:t xml:space="preserve"> </w:t>
            </w:r>
            <w:r>
              <w:rPr>
                <w:rStyle w:val="IndexLink"/>
                <w:b/>
                <w:u w:val="double"/>
                <w:lang w:val="en-CA" w:eastAsia="en-CA"/>
              </w:rPr>
              <w:t>14</w:t>
            </w:r>
          </w:hyperlink>
        </w:p>
        <w:p>
          <w:pPr>
            <w:pStyle w:val="TOC2"/>
            <w:widowControl/>
            <w:rPr/>
          </w:pPr>
          <w:r>
            <w:rPr/>
            <w:t>6.3</w:t>
            <w:tab/>
            <w:t>Remaking of Representations and Warranties</w:t>
            <w:tab/>
          </w:r>
          <w:hyperlink w:anchor="__RefHeading___Toc489867756">
            <w:r>
              <w:rPr>
                <w:rStyle w:val="IndexLink"/>
                <w:strike/>
                <w:lang w:val="en-CA" w:eastAsia="en-CA"/>
              </w:rPr>
              <w:t>11</w:t>
            </w:r>
            <w:r>
              <w:rPr>
                <w:rStyle w:val="IndexLink"/>
                <w:lang w:val="en-CA" w:eastAsia="en-CA"/>
              </w:rPr>
              <w:t xml:space="preserve"> </w:t>
            </w:r>
            <w:r>
              <w:rPr>
                <w:rStyle w:val="IndexLink"/>
                <w:b/>
                <w:u w:val="double"/>
                <w:lang w:val="en-CA" w:eastAsia="en-CA"/>
              </w:rPr>
              <w:t>14</w:t>
            </w:r>
          </w:hyperlink>
        </w:p>
        <w:p>
          <w:pPr>
            <w:pStyle w:val="TOC1"/>
            <w:widowControl/>
            <w:rPr/>
          </w:pPr>
          <w:r>
            <w:rPr/>
            <w:t>ARTICLE 7  EVENTS OF DEFAULT AND REMEDIES</w:t>
            <w:tab/>
          </w:r>
          <w:hyperlink w:anchor="__RefHeading___Toc489867757">
            <w:r>
              <w:rPr>
                <w:rStyle w:val="IndexLink"/>
                <w:strike/>
                <w:lang w:val="en-CA" w:eastAsia="en-CA"/>
              </w:rPr>
              <w:t>11</w:t>
            </w:r>
            <w:r>
              <w:rPr>
                <w:rStyle w:val="IndexLink"/>
                <w:lang w:val="en-CA" w:eastAsia="en-CA"/>
              </w:rPr>
              <w:t xml:space="preserve"> </w:t>
            </w:r>
            <w:r>
              <w:rPr>
                <w:rStyle w:val="IndexLink"/>
                <w:u w:val="double"/>
                <w:lang w:val="en-CA" w:eastAsia="en-CA"/>
              </w:rPr>
              <w:t>14</w:t>
            </w:r>
          </w:hyperlink>
        </w:p>
        <w:p>
          <w:pPr>
            <w:pStyle w:val="TOC2"/>
            <w:widowControl/>
            <w:rPr/>
          </w:pPr>
          <w:r>
            <w:rPr/>
            <w:t>7.1</w:t>
            <w:tab/>
            <w:t>Event of Default</w:t>
            <w:tab/>
          </w:r>
          <w:hyperlink w:anchor="__RefHeading___Toc489867758">
            <w:r>
              <w:rPr>
                <w:rStyle w:val="IndexLink"/>
                <w:strike/>
                <w:lang w:val="en-CA" w:eastAsia="en-CA"/>
              </w:rPr>
              <w:t>11</w:t>
            </w:r>
            <w:r>
              <w:rPr>
                <w:rStyle w:val="IndexLink"/>
                <w:lang w:val="en-CA" w:eastAsia="en-CA"/>
              </w:rPr>
              <w:t xml:space="preserve"> </w:t>
            </w:r>
            <w:r>
              <w:rPr>
                <w:rStyle w:val="IndexLink"/>
                <w:b/>
                <w:u w:val="double"/>
                <w:lang w:val="en-CA" w:eastAsia="en-CA"/>
              </w:rPr>
              <w:t>14</w:t>
            </w:r>
          </w:hyperlink>
        </w:p>
        <w:p>
          <w:pPr>
            <w:pStyle w:val="TOC2"/>
            <w:widowControl/>
            <w:rPr/>
          </w:pPr>
          <w:r>
            <w:rPr/>
            <w:t>7.2</w:t>
            <w:tab/>
            <w:t>Remedies Upon an Event of Default</w:t>
            <w:tab/>
          </w:r>
          <w:hyperlink w:anchor="__RefHeading___Toc489867759">
            <w:r>
              <w:rPr>
                <w:rStyle w:val="IndexLink"/>
                <w:strike/>
                <w:lang w:val="en-CA" w:eastAsia="en-CA"/>
              </w:rPr>
              <w:t>12</w:t>
            </w:r>
            <w:r>
              <w:rPr>
                <w:rStyle w:val="IndexLink"/>
                <w:lang w:val="en-CA" w:eastAsia="en-CA"/>
              </w:rPr>
              <w:t xml:space="preserve"> </w:t>
            </w:r>
            <w:r>
              <w:rPr>
                <w:rStyle w:val="IndexLink"/>
                <w:b/>
                <w:u w:val="double"/>
                <w:lang w:val="en-CA" w:eastAsia="en-CA"/>
              </w:rPr>
              <w:t>15</w:t>
            </w:r>
          </w:hyperlink>
        </w:p>
        <w:p>
          <w:pPr>
            <w:pStyle w:val="TOC2"/>
            <w:widowControl/>
            <w:rPr/>
          </w:pPr>
          <w:r>
            <w:rPr/>
            <w:t>7.3</w:t>
            <w:tab/>
            <w:t>Limitation of Remedies, Liability and Damages</w:t>
            <w:tab/>
          </w:r>
          <w:hyperlink w:anchor="__RefHeading___Toc489867760">
            <w:r>
              <w:rPr>
                <w:rStyle w:val="IndexLink"/>
                <w:strike/>
                <w:lang w:val="en-CA" w:eastAsia="en-CA"/>
              </w:rPr>
              <w:t>12</w:t>
            </w:r>
            <w:r>
              <w:rPr>
                <w:rStyle w:val="IndexLink"/>
                <w:lang w:val="en-CA" w:eastAsia="en-CA"/>
              </w:rPr>
              <w:t xml:space="preserve"> </w:t>
            </w:r>
            <w:r>
              <w:rPr>
                <w:rStyle w:val="IndexLink"/>
                <w:b/>
                <w:u w:val="double"/>
                <w:lang w:val="en-CA" w:eastAsia="en-CA"/>
              </w:rPr>
              <w:t>15</w:t>
            </w:r>
          </w:hyperlink>
        </w:p>
        <w:p>
          <w:pPr>
            <w:pStyle w:val="TOC2"/>
            <w:widowControl/>
            <w:rPr/>
          </w:pPr>
          <w:r>
            <w:rPr/>
            <w:t>7.4</w:t>
            <w:tab/>
            <w:t>Duty to Mitigate</w:t>
            <w:tab/>
          </w:r>
          <w:hyperlink w:anchor="__RefHeading___Toc489867761">
            <w:r>
              <w:rPr>
                <w:rStyle w:val="IndexLink"/>
                <w:strike/>
                <w:lang w:val="en-CA" w:eastAsia="en-CA"/>
              </w:rPr>
              <w:t>13</w:t>
            </w:r>
            <w:r>
              <w:rPr>
                <w:rStyle w:val="IndexLink"/>
                <w:lang w:val="en-CA" w:eastAsia="en-CA"/>
              </w:rPr>
              <w:t xml:space="preserve"> </w:t>
            </w:r>
            <w:r>
              <w:rPr>
                <w:rStyle w:val="IndexLink"/>
                <w:b/>
                <w:u w:val="double"/>
                <w:lang w:val="en-CA" w:eastAsia="en-CA"/>
              </w:rPr>
              <w:t>16</w:t>
            </w:r>
          </w:hyperlink>
        </w:p>
        <w:p>
          <w:pPr>
            <w:pStyle w:val="TOC2"/>
            <w:widowControl/>
            <w:rPr/>
          </w:pPr>
          <w:r>
            <w:rPr/>
            <w:t>7.5</w:t>
            <w:tab/>
            <w:t>Seller's Negation</w:t>
            <w:tab/>
          </w:r>
          <w:hyperlink w:anchor="__RefHeading___Toc489867762">
            <w:r>
              <w:rPr>
                <w:rStyle w:val="IndexLink"/>
                <w:strike/>
                <w:lang w:val="en-CA" w:eastAsia="en-CA"/>
              </w:rPr>
              <w:t>13</w:t>
            </w:r>
            <w:r>
              <w:rPr>
                <w:rStyle w:val="IndexLink"/>
                <w:lang w:val="en-CA" w:eastAsia="en-CA"/>
              </w:rPr>
              <w:t xml:space="preserve"> </w:t>
            </w:r>
            <w:r>
              <w:rPr>
                <w:rStyle w:val="IndexLink"/>
                <w:b/>
                <w:u w:val="double"/>
                <w:lang w:val="en-CA" w:eastAsia="en-CA"/>
              </w:rPr>
              <w:t>16</w:t>
            </w:r>
          </w:hyperlink>
        </w:p>
        <w:p>
          <w:pPr>
            <w:pStyle w:val="TOC1"/>
            <w:widowControl/>
            <w:rPr/>
          </w:pPr>
          <w:r>
            <w:rPr/>
            <w:t>ARTICLE 8  BILLING AND PAYMENT</w:t>
            <w:tab/>
          </w:r>
          <w:hyperlink w:anchor="__RefHeading___Toc489867763">
            <w:r>
              <w:rPr>
                <w:rStyle w:val="IndexLink"/>
                <w:strike/>
                <w:lang w:val="en-CA" w:eastAsia="en-CA"/>
              </w:rPr>
              <w:t>13</w:t>
            </w:r>
            <w:r>
              <w:rPr>
                <w:rStyle w:val="IndexLink"/>
                <w:lang w:val="en-CA" w:eastAsia="en-CA"/>
              </w:rPr>
              <w:t xml:space="preserve"> </w:t>
            </w:r>
            <w:r>
              <w:rPr>
                <w:rStyle w:val="IndexLink"/>
                <w:u w:val="double"/>
                <w:lang w:val="en-CA" w:eastAsia="en-CA"/>
              </w:rPr>
              <w:t>16</w:t>
            </w:r>
          </w:hyperlink>
        </w:p>
        <w:p>
          <w:pPr>
            <w:pStyle w:val="TOC2"/>
            <w:widowControl/>
            <w:rPr/>
          </w:pPr>
          <w:r>
            <w:rPr/>
            <w:t>8.1</w:t>
            <w:tab/>
            <w:t>Billing and Payment</w:t>
            <w:tab/>
          </w:r>
          <w:hyperlink w:anchor="__RefHeading___Toc489867764">
            <w:r>
              <w:rPr>
                <w:rStyle w:val="IndexLink"/>
                <w:strike/>
                <w:lang w:val="en-CA" w:eastAsia="en-CA"/>
              </w:rPr>
              <w:t>13</w:t>
            </w:r>
            <w:r>
              <w:rPr>
                <w:rStyle w:val="IndexLink"/>
                <w:lang w:val="en-CA" w:eastAsia="en-CA"/>
              </w:rPr>
              <w:t xml:space="preserve"> </w:t>
            </w:r>
            <w:r>
              <w:rPr>
                <w:rStyle w:val="IndexLink"/>
                <w:b/>
                <w:u w:val="double"/>
                <w:lang w:val="en-CA" w:eastAsia="en-CA"/>
              </w:rPr>
              <w:t>16</w:t>
            </w:r>
          </w:hyperlink>
        </w:p>
        <w:p>
          <w:pPr>
            <w:pStyle w:val="TOC2"/>
            <w:widowControl/>
            <w:rPr/>
          </w:pPr>
          <w:r>
            <w:rPr/>
            <w:t>8.2</w:t>
            <w:tab/>
            <w:t>Setoff</w:t>
            <w:tab/>
          </w:r>
          <w:hyperlink w:anchor="__RefHeading___Toc489867765">
            <w:r>
              <w:rPr>
                <w:rStyle w:val="IndexLink"/>
                <w:strike/>
                <w:lang w:val="en-CA" w:eastAsia="en-CA"/>
              </w:rPr>
              <w:t>13</w:t>
            </w:r>
            <w:r>
              <w:rPr>
                <w:rStyle w:val="IndexLink"/>
                <w:lang w:val="en-CA" w:eastAsia="en-CA"/>
              </w:rPr>
              <w:t xml:space="preserve"> </w:t>
            </w:r>
            <w:r>
              <w:rPr>
                <w:rStyle w:val="IndexLink"/>
                <w:b/>
                <w:u w:val="double"/>
                <w:lang w:val="en-CA" w:eastAsia="en-CA"/>
              </w:rPr>
              <w:t>16</w:t>
            </w:r>
          </w:hyperlink>
        </w:p>
        <w:p>
          <w:pPr>
            <w:pStyle w:val="TOC2"/>
            <w:widowControl/>
            <w:rPr/>
          </w:pPr>
          <w:r>
            <w:rPr/>
            <w:t>8.3</w:t>
            <w:tab/>
            <w:t>Audit</w:t>
            <w:tab/>
          </w:r>
          <w:hyperlink w:anchor="__RefHeading___Toc489867766">
            <w:r>
              <w:rPr>
                <w:rStyle w:val="IndexLink"/>
                <w:strike/>
                <w:lang w:val="en-CA" w:eastAsia="en-CA"/>
              </w:rPr>
              <w:t>14</w:t>
            </w:r>
            <w:r>
              <w:rPr>
                <w:rStyle w:val="IndexLink"/>
                <w:lang w:val="en-CA" w:eastAsia="en-CA"/>
              </w:rPr>
              <w:t xml:space="preserve"> </w:t>
            </w:r>
            <w:r>
              <w:rPr>
                <w:rStyle w:val="IndexLink"/>
                <w:b/>
                <w:u w:val="double"/>
                <w:lang w:val="en-CA" w:eastAsia="en-CA"/>
              </w:rPr>
              <w:t>17</w:t>
            </w:r>
          </w:hyperlink>
        </w:p>
        <w:p>
          <w:pPr>
            <w:pStyle w:val="TOC1"/>
            <w:widowControl/>
            <w:rPr/>
          </w:pPr>
          <w:r>
            <w:rPr/>
            <w:t>ARTICLE 9  ASSIGNMENT; BINDING EFFECT</w:t>
            <w:tab/>
          </w:r>
          <w:hyperlink w:anchor="__RefHeading___Toc489867767">
            <w:r>
              <w:rPr>
                <w:rStyle w:val="IndexLink"/>
                <w:strike/>
                <w:lang w:val="en-CA" w:eastAsia="en-CA"/>
              </w:rPr>
              <w:t>14</w:t>
            </w:r>
            <w:r>
              <w:rPr>
                <w:rStyle w:val="IndexLink"/>
                <w:lang w:val="en-CA" w:eastAsia="en-CA"/>
              </w:rPr>
              <w:t xml:space="preserve"> </w:t>
            </w:r>
            <w:r>
              <w:rPr>
                <w:rStyle w:val="IndexLink"/>
                <w:u w:val="double"/>
                <w:lang w:val="en-CA" w:eastAsia="en-CA"/>
              </w:rPr>
              <w:t>17</w:t>
            </w:r>
          </w:hyperlink>
        </w:p>
        <w:p>
          <w:pPr>
            <w:pStyle w:val="TOC2"/>
            <w:widowControl/>
            <w:rPr/>
          </w:pPr>
          <w:r>
            <w:rPr/>
            <w:t>9.1</w:t>
            <w:tab/>
            <w:t>Assignment</w:t>
            <w:tab/>
          </w:r>
          <w:hyperlink w:anchor="__RefHeading___Toc489867768">
            <w:r>
              <w:rPr>
                <w:rStyle w:val="IndexLink"/>
                <w:strike/>
                <w:lang w:val="en-CA" w:eastAsia="en-CA"/>
              </w:rPr>
              <w:t>14</w:t>
            </w:r>
            <w:r>
              <w:rPr>
                <w:rStyle w:val="IndexLink"/>
                <w:lang w:val="en-CA" w:eastAsia="en-CA"/>
              </w:rPr>
              <w:t xml:space="preserve"> </w:t>
            </w:r>
            <w:r>
              <w:rPr>
                <w:rStyle w:val="IndexLink"/>
                <w:b/>
                <w:u w:val="double"/>
                <w:lang w:val="en-CA" w:eastAsia="en-CA"/>
              </w:rPr>
              <w:t>17</w:t>
            </w:r>
          </w:hyperlink>
        </w:p>
        <w:p>
          <w:pPr>
            <w:pStyle w:val="TOC2"/>
            <w:widowControl/>
            <w:rPr/>
          </w:pPr>
          <w:r>
            <w:rPr/>
            <w:t>9.2</w:t>
            <w:tab/>
            <w:t>Binding Effect</w:t>
            <w:tab/>
          </w:r>
          <w:hyperlink w:anchor="__RefHeading___Toc489867769">
            <w:r>
              <w:rPr>
                <w:rStyle w:val="IndexLink"/>
                <w:strike/>
                <w:lang w:val="en-CA" w:eastAsia="en-CA"/>
              </w:rPr>
              <w:t>14</w:t>
            </w:r>
            <w:r>
              <w:rPr>
                <w:rStyle w:val="IndexLink"/>
                <w:lang w:val="en-CA" w:eastAsia="en-CA"/>
              </w:rPr>
              <w:t xml:space="preserve"> </w:t>
            </w:r>
            <w:r>
              <w:rPr>
                <w:rStyle w:val="IndexLink"/>
                <w:b/>
                <w:u w:val="double"/>
                <w:lang w:val="en-CA" w:eastAsia="en-CA"/>
              </w:rPr>
              <w:t>17</w:t>
            </w:r>
          </w:hyperlink>
        </w:p>
        <w:p>
          <w:pPr>
            <w:pStyle w:val="TOC1"/>
            <w:widowControl/>
            <w:rPr/>
          </w:pPr>
          <w:r>
            <w:rPr/>
            <w:t>ARTICLE 10  FORCE MAJEURE</w:t>
            <w:tab/>
          </w:r>
          <w:hyperlink w:anchor="__RefHeading___Toc489867770">
            <w:r>
              <w:rPr>
                <w:rStyle w:val="IndexLink"/>
                <w:strike/>
                <w:lang w:val="en-CA" w:eastAsia="en-CA"/>
              </w:rPr>
              <w:t>14</w:t>
            </w:r>
            <w:r>
              <w:rPr>
                <w:rStyle w:val="IndexLink"/>
                <w:lang w:val="en-CA" w:eastAsia="en-CA"/>
              </w:rPr>
              <w:t xml:space="preserve"> </w:t>
            </w:r>
            <w:r>
              <w:rPr>
                <w:rStyle w:val="IndexLink"/>
                <w:u w:val="double"/>
                <w:lang w:val="en-CA" w:eastAsia="en-CA"/>
              </w:rPr>
              <w:t>18</w:t>
            </w:r>
          </w:hyperlink>
        </w:p>
        <w:p>
          <w:pPr>
            <w:pStyle w:val="TOC2"/>
            <w:widowControl/>
            <w:tabs>
              <w:tab w:val="clear" w:pos="900"/>
              <w:tab w:val="left" w:pos="660" w:leader="none"/>
              <w:tab w:val="left" w:pos="880" w:leader="none"/>
              <w:tab w:val="right" w:pos="9350" w:leader="dot"/>
            </w:tabs>
            <w:rPr/>
          </w:pPr>
          <w:r>
            <w:rPr/>
            <w:t>10.1</w:t>
            <w:tab/>
            <w:t>Force Majeure</w:t>
            <w:tab/>
          </w:r>
          <w:hyperlink w:anchor="__RefHeading___Toc489867771">
            <w:r>
              <w:rPr>
                <w:rStyle w:val="IndexLink"/>
                <w:strike/>
                <w:lang w:val="en-CA" w:eastAsia="en-CA"/>
              </w:rPr>
              <w:t>14</w:t>
            </w:r>
            <w:r>
              <w:rPr>
                <w:rStyle w:val="IndexLink"/>
                <w:lang w:val="en-CA" w:eastAsia="en-CA"/>
              </w:rPr>
              <w:t xml:space="preserve"> </w:t>
            </w:r>
            <w:r>
              <w:rPr>
                <w:rStyle w:val="IndexLink"/>
                <w:b/>
                <w:u w:val="double"/>
                <w:lang w:val="en-CA" w:eastAsia="en-CA"/>
              </w:rPr>
              <w:t>18</w:t>
            </w:r>
          </w:hyperlink>
        </w:p>
        <w:p>
          <w:pPr>
            <w:pStyle w:val="TOC2"/>
            <w:widowControl/>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strike/>
                <w:lang w:val="en-CA" w:eastAsia="en-CA"/>
              </w:rPr>
              <w:t>14</w:t>
            </w:r>
            <w:r>
              <w:rPr>
                <w:rStyle w:val="IndexLink"/>
                <w:lang w:val="en-CA" w:eastAsia="en-CA"/>
              </w:rPr>
              <w:t xml:space="preserve"> </w:t>
            </w:r>
            <w:r>
              <w:rPr>
                <w:rStyle w:val="IndexLink"/>
                <w:b/>
                <w:u w:val="double"/>
                <w:lang w:val="en-CA" w:eastAsia="en-CA"/>
              </w:rPr>
              <w:t>18</w:t>
            </w:r>
          </w:hyperlink>
        </w:p>
        <w:p>
          <w:pPr>
            <w:pStyle w:val="TOC2"/>
            <w:widowControl/>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strike/>
                <w:lang w:val="en-CA" w:eastAsia="en-CA"/>
              </w:rPr>
              <w:t>15</w:t>
            </w:r>
            <w:r>
              <w:rPr>
                <w:rStyle w:val="IndexLink"/>
                <w:lang w:val="en-CA" w:eastAsia="en-CA"/>
              </w:rPr>
              <w:t xml:space="preserve"> </w:t>
            </w:r>
            <w:r>
              <w:rPr>
                <w:rStyle w:val="IndexLink"/>
                <w:b/>
                <w:u w:val="double"/>
                <w:lang w:val="en-CA" w:eastAsia="en-CA"/>
              </w:rPr>
              <w:t>18</w:t>
            </w:r>
          </w:hyperlink>
        </w:p>
        <w:p>
          <w:pPr>
            <w:pStyle w:val="TOC2"/>
            <w:widowControl/>
            <w:tabs>
              <w:tab w:val="clear" w:pos="900"/>
              <w:tab w:val="left" w:pos="660" w:leader="none"/>
              <w:tab w:val="left" w:pos="880" w:leader="none"/>
              <w:tab w:val="right" w:pos="9350" w:leader="dot"/>
            </w:tabs>
            <w:rPr/>
          </w:pPr>
          <w:r>
            <w:rPr/>
            <w:t>10.4</w:t>
            <w:tab/>
            <w:t>Other Events</w:t>
            <w:tab/>
          </w:r>
          <w:hyperlink w:anchor="__RefHeading___Toc489867774">
            <w:r>
              <w:rPr>
                <w:rStyle w:val="IndexLink"/>
                <w:strike/>
                <w:lang w:val="en-CA" w:eastAsia="en-CA"/>
              </w:rPr>
              <w:t>15</w:t>
            </w:r>
            <w:r>
              <w:rPr>
                <w:rStyle w:val="IndexLink"/>
                <w:lang w:val="en-CA" w:eastAsia="en-CA"/>
              </w:rPr>
              <w:t xml:space="preserve"> </w:t>
            </w:r>
            <w:r>
              <w:rPr>
                <w:rStyle w:val="IndexLink"/>
                <w:b/>
                <w:u w:val="double"/>
                <w:lang w:val="en-CA" w:eastAsia="en-CA"/>
              </w:rPr>
              <w:t>18</w:t>
            </w:r>
          </w:hyperlink>
        </w:p>
        <w:p>
          <w:pPr>
            <w:pStyle w:val="TOC1"/>
            <w:widowControl/>
            <w:rPr/>
          </w:pPr>
          <w:r>
            <w:rPr/>
            <w:t>ARTICLE 12  TAXES; STRANDED COSTS; ENVIRONMENTAL COSTS</w:t>
            <w:tab/>
          </w:r>
          <w:hyperlink w:anchor="__RefHeading___Toc489867775">
            <w:r>
              <w:rPr>
                <w:rStyle w:val="IndexLink"/>
                <w:strike/>
                <w:lang w:val="en-CA" w:eastAsia="en-CA"/>
              </w:rPr>
              <w:t>15</w:t>
            </w:r>
            <w:r>
              <w:rPr>
                <w:rStyle w:val="IndexLink"/>
                <w:lang w:val="en-CA" w:eastAsia="en-CA"/>
              </w:rPr>
              <w:t xml:space="preserve"> </w:t>
            </w:r>
            <w:r>
              <w:rPr>
                <w:rStyle w:val="IndexLink"/>
                <w:u w:val="double"/>
                <w:lang w:val="en-CA" w:eastAsia="en-CA"/>
              </w:rPr>
              <w:t>19</w:t>
            </w:r>
          </w:hyperlink>
        </w:p>
        <w:p>
          <w:pPr>
            <w:pStyle w:val="TOC2"/>
            <w:widowControl/>
            <w:tabs>
              <w:tab w:val="clear" w:pos="900"/>
              <w:tab w:val="left" w:pos="660" w:leader="none"/>
              <w:tab w:val="left" w:pos="880" w:leader="none"/>
              <w:tab w:val="right" w:pos="9350" w:leader="dot"/>
            </w:tabs>
            <w:rPr/>
          </w:pPr>
          <w:r>
            <w:rPr/>
            <w:t>11.1</w:t>
            <w:tab/>
            <w:t>General</w:t>
            <w:tab/>
          </w:r>
          <w:hyperlink w:anchor="__RefHeading___Toc489867776">
            <w:r>
              <w:rPr>
                <w:rStyle w:val="IndexLink"/>
                <w:strike/>
                <w:lang w:val="en-CA" w:eastAsia="en-CA"/>
              </w:rPr>
              <w:t>15</w:t>
            </w:r>
            <w:r>
              <w:rPr>
                <w:rStyle w:val="IndexLink"/>
                <w:lang w:val="en-CA" w:eastAsia="en-CA"/>
              </w:rPr>
              <w:t xml:space="preserve"> </w:t>
            </w:r>
            <w:r>
              <w:rPr>
                <w:rStyle w:val="IndexLink"/>
                <w:b/>
                <w:u w:val="double"/>
                <w:lang w:val="en-CA" w:eastAsia="en-CA"/>
              </w:rPr>
              <w:t>19</w:t>
            </w:r>
          </w:hyperlink>
        </w:p>
        <w:p>
          <w:pPr>
            <w:pStyle w:val="TOC2"/>
            <w:widowControl/>
            <w:tabs>
              <w:tab w:val="clear" w:pos="900"/>
              <w:tab w:val="left" w:pos="660" w:leader="none"/>
              <w:tab w:val="left" w:pos="880" w:leader="none"/>
              <w:tab w:val="right" w:pos="9350" w:leader="dot"/>
            </w:tabs>
            <w:rPr/>
          </w:pPr>
          <w:r>
            <w:rPr/>
            <w:t>11.2</w:t>
            <w:tab/>
            <w:t>Applicable Taxes</w:t>
            <w:tab/>
          </w:r>
          <w:hyperlink w:anchor="__RefHeading___Toc489867777">
            <w:r>
              <w:rPr>
                <w:rStyle w:val="IndexLink"/>
                <w:strike/>
                <w:lang w:val="en-CA" w:eastAsia="en-CA"/>
              </w:rPr>
              <w:t>15</w:t>
            </w:r>
            <w:r>
              <w:rPr>
                <w:rStyle w:val="IndexLink"/>
                <w:lang w:val="en-CA" w:eastAsia="en-CA"/>
              </w:rPr>
              <w:t xml:space="preserve"> </w:t>
            </w:r>
            <w:r>
              <w:rPr>
                <w:rStyle w:val="IndexLink"/>
                <w:b/>
                <w:u w:val="double"/>
                <w:lang w:val="en-CA" w:eastAsia="en-CA"/>
              </w:rPr>
              <w:t>19</w:t>
            </w:r>
          </w:hyperlink>
        </w:p>
        <w:p>
          <w:pPr>
            <w:pStyle w:val="TOC2"/>
            <w:widowControl/>
            <w:tabs>
              <w:tab w:val="clear" w:pos="900"/>
              <w:tab w:val="left" w:pos="660" w:leader="none"/>
              <w:tab w:val="left" w:pos="880" w:leader="none"/>
              <w:tab w:val="right" w:pos="9350" w:leader="dot"/>
            </w:tabs>
            <w:rPr/>
          </w:pPr>
          <w:r>
            <w:rPr/>
            <w:t>11.3</w:t>
            <w:tab/>
            <w:t>Stranded Costs</w:t>
            <w:tab/>
          </w:r>
          <w:hyperlink w:anchor="__RefHeading___Toc489867778">
            <w:r>
              <w:rPr>
                <w:rStyle w:val="IndexLink"/>
                <w:strike/>
                <w:lang w:val="en-CA" w:eastAsia="en-CA"/>
              </w:rPr>
              <w:t>16</w:t>
            </w:r>
            <w:r>
              <w:rPr>
                <w:rStyle w:val="IndexLink"/>
                <w:lang w:val="en-CA" w:eastAsia="en-CA"/>
              </w:rPr>
              <w:t xml:space="preserve"> </w:t>
            </w:r>
            <w:r>
              <w:rPr>
                <w:rStyle w:val="IndexLink"/>
                <w:b/>
                <w:u w:val="double"/>
                <w:lang w:val="en-CA" w:eastAsia="en-CA"/>
              </w:rPr>
              <w:t>19</w:t>
            </w:r>
          </w:hyperlink>
        </w:p>
        <w:p>
          <w:pPr>
            <w:pStyle w:val="TOC2"/>
            <w:widowControl/>
            <w:tabs>
              <w:tab w:val="clear" w:pos="900"/>
              <w:tab w:val="left" w:pos="660" w:leader="none"/>
              <w:tab w:val="left" w:pos="880" w:leader="none"/>
              <w:tab w:val="right" w:pos="9350" w:leader="dot"/>
            </w:tabs>
            <w:rPr/>
          </w:pPr>
          <w:r>
            <w:rPr/>
            <w:t>11.4</w:t>
            <w:tab/>
            <w:t>Price Increase Related to Change in Law</w:t>
            <w:tab/>
          </w:r>
          <w:hyperlink w:anchor="__RefHeading___Toc489867779">
            <w:r>
              <w:rPr>
                <w:rStyle w:val="IndexLink"/>
                <w:strike/>
                <w:lang w:val="en-CA" w:eastAsia="en-CA"/>
              </w:rPr>
              <w:t>16</w:t>
            </w:r>
            <w:r>
              <w:rPr>
                <w:rStyle w:val="IndexLink"/>
                <w:lang w:val="en-CA" w:eastAsia="en-CA"/>
              </w:rPr>
              <w:t xml:space="preserve"> </w:t>
            </w:r>
            <w:r>
              <w:rPr>
                <w:rStyle w:val="IndexLink"/>
                <w:b/>
                <w:u w:val="double"/>
                <w:lang w:val="en-CA" w:eastAsia="en-CA"/>
              </w:rPr>
              <w:t>19</w:t>
            </w:r>
          </w:hyperlink>
        </w:p>
        <w:p>
          <w:pPr>
            <w:pStyle w:val="TOC1"/>
            <w:widowControl/>
            <w:rPr/>
          </w:pPr>
          <w:r>
            <w:rPr/>
            <w:t>ARTICLE 12  CONFIDENTIALITY</w:t>
            <w:tab/>
          </w:r>
          <w:hyperlink w:anchor="__RefHeading___Toc489867780">
            <w:r>
              <w:rPr>
                <w:rStyle w:val="IndexLink"/>
                <w:strike/>
                <w:lang w:val="en-CA" w:eastAsia="en-CA"/>
              </w:rPr>
              <w:t>16</w:t>
            </w:r>
            <w:r>
              <w:rPr>
                <w:rStyle w:val="IndexLink"/>
                <w:lang w:val="en-CA" w:eastAsia="en-CA"/>
              </w:rPr>
              <w:t xml:space="preserve"> </w:t>
            </w:r>
            <w:r>
              <w:rPr>
                <w:rStyle w:val="IndexLink"/>
                <w:u w:val="double"/>
                <w:lang w:val="en-CA" w:eastAsia="en-CA"/>
              </w:rPr>
              <w:t>20</w:t>
            </w:r>
          </w:hyperlink>
        </w:p>
        <w:p>
          <w:pPr>
            <w:pStyle w:val="TOC2"/>
            <w:widowControl/>
            <w:tabs>
              <w:tab w:val="clear" w:pos="900"/>
              <w:tab w:val="left" w:pos="660" w:leader="none"/>
              <w:tab w:val="left" w:pos="880" w:leader="none"/>
              <w:tab w:val="right" w:pos="9350" w:leader="dot"/>
            </w:tabs>
            <w:rPr/>
          </w:pPr>
          <w:r>
            <w:rPr/>
            <w:t>12.1</w:t>
            <w:tab/>
            <w:t>Confidentiality</w:t>
            <w:tab/>
          </w:r>
          <w:hyperlink w:anchor="__RefHeading___Toc489867781">
            <w:r>
              <w:rPr>
                <w:rStyle w:val="IndexLink"/>
                <w:strike/>
                <w:lang w:val="en-CA" w:eastAsia="en-CA"/>
              </w:rPr>
              <w:t>16</w:t>
            </w:r>
            <w:r>
              <w:rPr>
                <w:rStyle w:val="IndexLink"/>
                <w:lang w:val="en-CA" w:eastAsia="en-CA"/>
              </w:rPr>
              <w:t xml:space="preserve"> </w:t>
            </w:r>
            <w:r>
              <w:rPr>
                <w:rStyle w:val="IndexLink"/>
                <w:b/>
                <w:u w:val="double"/>
                <w:lang w:val="en-CA" w:eastAsia="en-CA"/>
              </w:rPr>
              <w:t>20</w:t>
            </w:r>
          </w:hyperlink>
        </w:p>
        <w:p>
          <w:pPr>
            <w:pStyle w:val="TOC1"/>
            <w:widowControl/>
            <w:rPr/>
          </w:pPr>
          <w:r>
            <w:rPr/>
            <w:t>ARTICLE 13  NOTICES</w:t>
            <w:tab/>
          </w:r>
          <w:hyperlink w:anchor="__RefHeading___Toc489867782">
            <w:r>
              <w:rPr>
                <w:rStyle w:val="IndexLink"/>
                <w:strike/>
                <w:lang w:val="en-CA" w:eastAsia="en-CA"/>
              </w:rPr>
              <w:t>16</w:t>
            </w:r>
            <w:r>
              <w:rPr>
                <w:rStyle w:val="IndexLink"/>
                <w:lang w:val="en-CA" w:eastAsia="en-CA"/>
              </w:rPr>
              <w:t xml:space="preserve"> </w:t>
            </w:r>
            <w:r>
              <w:rPr>
                <w:rStyle w:val="IndexLink"/>
                <w:u w:val="double"/>
                <w:lang w:val="en-CA" w:eastAsia="en-CA"/>
              </w:rPr>
              <w:t>20</w:t>
            </w:r>
          </w:hyperlink>
        </w:p>
        <w:p>
          <w:pPr>
            <w:pStyle w:val="TOC2"/>
            <w:widowControl/>
            <w:tabs>
              <w:tab w:val="clear" w:pos="900"/>
              <w:tab w:val="left" w:pos="660" w:leader="none"/>
              <w:tab w:val="left" w:pos="880" w:leader="none"/>
              <w:tab w:val="right" w:pos="9350" w:leader="dot"/>
            </w:tabs>
            <w:rPr/>
          </w:pPr>
          <w:r>
            <w:rPr/>
            <w:t>13.1</w:t>
            <w:tab/>
            <w:t>Notices</w:t>
            <w:tab/>
          </w:r>
          <w:hyperlink w:anchor="__RefHeading___Toc489867783">
            <w:r>
              <w:rPr>
                <w:rStyle w:val="IndexLink"/>
                <w:strike/>
                <w:lang w:val="en-CA" w:eastAsia="en-CA"/>
              </w:rPr>
              <w:t>16</w:t>
            </w:r>
            <w:r>
              <w:rPr>
                <w:rStyle w:val="IndexLink"/>
                <w:lang w:val="en-CA" w:eastAsia="en-CA"/>
              </w:rPr>
              <w:t xml:space="preserve"> </w:t>
            </w:r>
            <w:r>
              <w:rPr>
                <w:rStyle w:val="IndexLink"/>
                <w:b/>
                <w:u w:val="double"/>
                <w:lang w:val="en-CA" w:eastAsia="en-CA"/>
              </w:rPr>
              <w:t>20</w:t>
            </w:r>
          </w:hyperlink>
        </w:p>
        <w:p>
          <w:pPr>
            <w:pStyle w:val="TOC1"/>
            <w:widowControl/>
            <w:rPr/>
          </w:pPr>
          <w:r>
            <w:rPr/>
            <w:t>ARTICLE 14 DISPUTE RESOLUTION</w:t>
            <w:tab/>
          </w:r>
          <w:hyperlink w:anchor="__RefHeading___Toc489867784">
            <w:r>
              <w:rPr>
                <w:rStyle w:val="IndexLink"/>
                <w:strike/>
                <w:lang w:val="en-CA" w:eastAsia="en-CA"/>
              </w:rPr>
              <w:t>16</w:t>
            </w:r>
          </w:hyperlink>
        </w:p>
        <w:p>
          <w:pPr>
            <w:pStyle w:val="TOC1"/>
            <w:widowControl/>
            <w:rPr>
              <w:u w:val="double"/>
            </w:rPr>
          </w:pPr>
          <w:hyperlink w:anchor="__RefHeading___Toc489867784">
            <w:r>
              <w:rPr>
                <w:rStyle w:val="IndexLink"/>
                <w:u w:val="double"/>
                <w:lang w:val="en-CA" w:eastAsia="en-CA"/>
              </w:rPr>
              <w:t>20</w:t>
            </w:r>
          </w:hyperlink>
        </w:p>
        <w:p>
          <w:pPr>
            <w:pStyle w:val="TOC2"/>
            <w:widowControl/>
            <w:tabs>
              <w:tab w:val="clear" w:pos="900"/>
              <w:tab w:val="left" w:pos="660" w:leader="none"/>
              <w:tab w:val="left" w:pos="880" w:leader="none"/>
              <w:tab w:val="right" w:pos="9350" w:leader="dot"/>
            </w:tabs>
            <w:rPr>
              <w:b/>
              <w:u w:val="double"/>
            </w:rPr>
          </w:pPr>
          <w:r>
            <w:rPr>
              <w:rFonts w:cs="CG Times" w:ascii="CG Times" w:hAnsi="CG Times"/>
              <w:b/>
              <w:u w:val="double"/>
            </w:rPr>
            <w:t>14.1</w:t>
          </w:r>
          <w:r>
            <w:rPr/>
            <w:tab/>
          </w:r>
          <w:r>
            <w:rPr>
              <w:rFonts w:cs="CG Times" w:ascii="CG Times" w:hAnsi="CG Times"/>
              <w:b/>
              <w:u w:val="double"/>
            </w:rPr>
            <w:t>Senior Management Referral</w:t>
          </w:r>
          <w:r>
            <w:rPr/>
            <w:tab/>
          </w:r>
          <w:hyperlink w:anchor="__RefHeading___Toc489867785">
            <w:r>
              <w:rPr>
                <w:rStyle w:val="IndexLink"/>
                <w:b/>
                <w:u w:val="double"/>
                <w:lang w:val="en-CA" w:eastAsia="en-CA"/>
              </w:rPr>
              <w:t>20</w:t>
            </w:r>
          </w:hyperlink>
        </w:p>
        <w:p>
          <w:pPr>
            <w:pStyle w:val="TOC2"/>
            <w:widowControl/>
            <w:tabs>
              <w:tab w:val="clear" w:pos="900"/>
              <w:tab w:val="left" w:pos="660" w:leader="none"/>
              <w:tab w:val="left" w:pos="880" w:leader="none"/>
              <w:tab w:val="right" w:pos="9350" w:leader="dot"/>
            </w:tabs>
            <w:rPr>
              <w:b/>
              <w:u w:val="double"/>
            </w:rPr>
          </w:pPr>
          <w:r>
            <w:rPr>
              <w:rFonts w:cs="CG Times" w:ascii="CG Times" w:hAnsi="CG Times"/>
              <w:b/>
              <w:u w:val="double"/>
            </w:rPr>
            <w:t>14.2</w:t>
          </w:r>
          <w:r>
            <w:rPr/>
            <w:tab/>
          </w:r>
          <w:r>
            <w:rPr>
              <w:rFonts w:cs="CG Times" w:ascii="CG Times" w:hAnsi="CG Times"/>
              <w:b/>
              <w:u w:val="double"/>
            </w:rPr>
            <w:t>Arbitration</w:t>
          </w:r>
          <w:r>
            <w:rPr/>
            <w:tab/>
          </w:r>
          <w:hyperlink w:anchor="__RefHeading___Toc489867786">
            <w:r>
              <w:rPr>
                <w:rStyle w:val="IndexLink"/>
                <w:b/>
                <w:u w:val="double"/>
                <w:lang w:val="en-CA" w:eastAsia="en-CA"/>
              </w:rPr>
              <w:t>21</w:t>
            </w:r>
          </w:hyperlink>
        </w:p>
        <w:p>
          <w:pPr>
            <w:pStyle w:val="TOC2"/>
            <w:widowControl/>
            <w:tabs>
              <w:tab w:val="clear" w:pos="900"/>
              <w:tab w:val="left" w:pos="660" w:leader="none"/>
              <w:tab w:val="left" w:pos="880" w:leader="none"/>
              <w:tab w:val="right" w:pos="9350" w:leader="dot"/>
            </w:tabs>
            <w:rPr/>
          </w:pPr>
          <w:r>
            <w:rPr>
              <w:rFonts w:cs="CG Times" w:ascii="CG Times" w:hAnsi="CG Times"/>
              <w:b/>
              <w:u w:val="double"/>
            </w:rPr>
            <w:t>14.3</w:t>
          </w:r>
          <w:r>
            <w:rPr/>
            <w:tab/>
          </w:r>
          <w:r>
            <w:rPr>
              <w:rFonts w:cs="CG Times" w:ascii="CG Times" w:hAnsi="CG Times"/>
              <w:b/>
              <w:u w:val="double"/>
            </w:rPr>
            <w:t>The Award</w:t>
          </w:r>
          <w:r>
            <w:rPr/>
            <w:tab/>
          </w:r>
          <w:hyperlink w:anchor="__RefHeading___Toc489867787">
            <w:r>
              <w:rPr>
                <w:rStyle w:val="IndexLink"/>
                <w:b/>
                <w:u w:val="double"/>
                <w:lang w:val="en-CA" w:eastAsia="en-CA"/>
              </w:rPr>
              <w:t>21</w:t>
            </w:r>
          </w:hyperlink>
        </w:p>
        <w:p>
          <w:pPr>
            <w:pStyle w:val="TOC1"/>
            <w:widowControl/>
            <w:rPr/>
          </w:pPr>
          <w:r>
            <w:rPr/>
            <w:t>ARTICLE 15  MISCELLANEOUS</w:t>
            <w:tab/>
          </w:r>
          <w:hyperlink w:anchor="__RefHeading___Toc489867788">
            <w:r>
              <w:rPr>
                <w:rStyle w:val="IndexLink"/>
                <w:strike/>
                <w:lang w:val="en-CA" w:eastAsia="en-CA"/>
              </w:rPr>
              <w:t>17</w:t>
            </w:r>
            <w:r>
              <w:rPr>
                <w:rStyle w:val="IndexLink"/>
                <w:lang w:val="en-CA" w:eastAsia="en-CA"/>
              </w:rPr>
              <w:t xml:space="preserve"> </w:t>
            </w:r>
            <w:r>
              <w:rPr>
                <w:rStyle w:val="IndexLink"/>
                <w:u w:val="double"/>
                <w:lang w:val="en-CA" w:eastAsia="en-CA"/>
              </w:rPr>
              <w:t>21</w:t>
            </w:r>
          </w:hyperlink>
        </w:p>
        <w:p>
          <w:pPr>
            <w:pStyle w:val="TOC2"/>
            <w:widowControl/>
            <w:tabs>
              <w:tab w:val="clear" w:pos="900"/>
              <w:tab w:val="left" w:pos="660" w:leader="none"/>
              <w:tab w:val="left" w:pos="880" w:leader="none"/>
              <w:tab w:val="right" w:pos="9350" w:leader="dot"/>
            </w:tabs>
            <w:rPr/>
          </w:pPr>
          <w:r>
            <w:rPr/>
            <w:t>15.1</w:t>
            <w:tab/>
            <w:t>Entirety</w:t>
            <w:tab/>
          </w:r>
          <w:hyperlink w:anchor="__RefHeading___Toc489867789">
            <w:r>
              <w:rPr>
                <w:rStyle w:val="IndexLink"/>
                <w:strike/>
                <w:lang w:val="en-CA" w:eastAsia="en-CA"/>
              </w:rPr>
              <w:t>17</w:t>
            </w:r>
            <w:r>
              <w:rPr>
                <w:rStyle w:val="IndexLink"/>
                <w:lang w:val="en-CA" w:eastAsia="en-CA"/>
              </w:rPr>
              <w:t xml:space="preserve"> </w:t>
            </w:r>
            <w:r>
              <w:rPr>
                <w:rStyle w:val="IndexLink"/>
                <w:b/>
                <w:u w:val="double"/>
                <w:lang w:val="en-CA" w:eastAsia="en-CA"/>
              </w:rPr>
              <w:t>21</w:t>
            </w:r>
          </w:hyperlink>
        </w:p>
        <w:p>
          <w:pPr>
            <w:pStyle w:val="TOC2"/>
            <w:widowControl/>
            <w:tabs>
              <w:tab w:val="clear" w:pos="900"/>
              <w:tab w:val="left" w:pos="660" w:leader="none"/>
              <w:tab w:val="left" w:pos="880" w:leader="none"/>
              <w:tab w:val="right" w:pos="9350" w:leader="dot"/>
            </w:tabs>
            <w:rPr/>
          </w:pPr>
          <w:r>
            <w:rPr/>
            <w:t>15.2</w:t>
            <w:tab/>
            <w:t>Governing Law</w:t>
            <w:tab/>
          </w:r>
          <w:hyperlink w:anchor="__RefHeading___Toc489867790">
            <w:r>
              <w:rPr>
                <w:rStyle w:val="IndexLink"/>
                <w:strike/>
                <w:lang w:val="en-CA" w:eastAsia="en-CA"/>
              </w:rPr>
              <w:t>17</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15.3</w:t>
            <w:tab/>
            <w:t>Non-Waiver</w:t>
            <w:tab/>
          </w:r>
          <w:hyperlink w:anchor="__RefHeading___Toc489867791">
            <w:r>
              <w:rPr>
                <w:rStyle w:val="IndexLink"/>
                <w:strike/>
                <w:lang w:val="en-CA" w:eastAsia="en-CA"/>
              </w:rPr>
              <w:t>17</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15.4</w:t>
            <w:tab/>
            <w:t>Severability</w:t>
            <w:tab/>
          </w:r>
          <w:hyperlink w:anchor="__RefHeading___Toc489867792">
            <w:r>
              <w:rPr>
                <w:rStyle w:val="IndexLink"/>
                <w:strike/>
                <w:lang w:val="en-CA" w:eastAsia="en-CA"/>
              </w:rPr>
              <w:t>17</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15.5</w:t>
            <w:tab/>
            <w:t>Headings; Exhibits</w:t>
            <w:tab/>
          </w:r>
          <w:hyperlink w:anchor="__RefHeading___Toc489867793">
            <w:r>
              <w:rPr>
                <w:rStyle w:val="IndexLink"/>
                <w:strike/>
                <w:lang w:val="en-CA" w:eastAsia="en-CA"/>
              </w:rPr>
              <w:t>17</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15.6</w:t>
            <w:tab/>
            <w:t>Survival</w:t>
            <w:tab/>
          </w:r>
          <w:hyperlink w:anchor="__RefHeading___Toc489867794">
            <w:r>
              <w:rPr>
                <w:rStyle w:val="IndexLink"/>
                <w:strike/>
                <w:lang w:val="en-CA" w:eastAsia="en-CA"/>
              </w:rPr>
              <w:t>18</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strike/>
                <w:lang w:val="en-CA" w:eastAsia="en-CA"/>
              </w:rPr>
              <w:t>18</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strike/>
                <w:lang w:val="en-CA" w:eastAsia="en-CA"/>
              </w:rPr>
              <w:t>18</w:t>
            </w:r>
            <w:r>
              <w:rPr>
                <w:rStyle w:val="IndexLink"/>
                <w:lang w:val="en-CA" w:eastAsia="en-CA"/>
              </w:rPr>
              <w:t xml:space="preserve"> </w:t>
            </w:r>
            <w:r>
              <w:rPr>
                <w:rStyle w:val="IndexLink"/>
                <w:b/>
                <w:u w:val="double"/>
                <w:lang w:val="en-CA" w:eastAsia="en-CA"/>
              </w:rPr>
              <w:t>22</w:t>
            </w:r>
          </w:hyperlink>
        </w:p>
        <w:p>
          <w:pPr>
            <w:pStyle w:val="TOC2"/>
            <w:widowControl/>
            <w:tabs>
              <w:tab w:val="clear" w:pos="900"/>
              <w:tab w:val="left" w:pos="660" w:leader="none"/>
              <w:tab w:val="left" w:pos="880" w:leader="none"/>
              <w:tab w:val="right" w:pos="9350" w:leader="dot"/>
            </w:tabs>
            <w:rPr/>
          </w:pPr>
          <w:r>
            <w:rPr/>
            <w:t>15.8</w:t>
            <w:tab/>
            <w:t>Counterparts</w:t>
            <w:tab/>
          </w:r>
          <w:hyperlink w:anchor="__RefHeading___Toc489867797">
            <w:r>
              <w:rPr>
                <w:rStyle w:val="IndexLink"/>
                <w:strike/>
                <w:lang w:val="en-CA" w:eastAsia="en-CA"/>
              </w:rPr>
              <w:t>18</w:t>
            </w:r>
            <w:r>
              <w:rPr>
                <w:rStyle w:val="IndexLink"/>
                <w:lang w:val="en-CA" w:eastAsia="en-CA"/>
              </w:rPr>
              <w:t xml:space="preserve"> </w:t>
            </w:r>
            <w:r>
              <w:rPr>
                <w:rStyle w:val="IndexLink"/>
                <w:b/>
                <w:u w:val="double"/>
                <w:lang w:val="en-CA" w:eastAsia="en-CA"/>
              </w:rPr>
              <w:t>22</w:t>
            </w:r>
          </w:hyperlink>
          <w:r>
            <w:rPr>
              <w:rStyle w:val="IndexLink"/>
              <w:u w:val="double"/>
              <w:b/>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Heading8"/>
        <w:widowControl/>
        <w:ind w:hanging="0" w:start="0"/>
        <w:rPr/>
      </w:pPr>
      <w:r>
        <w:rPr/>
        <w:t>POWER PURCHASE AND SALE AGREEMENT</w:t>
      </w:r>
    </w:p>
    <w:p>
      <w:pPr>
        <w:pStyle w:val="Justified"/>
        <w:widowControl/>
        <w:rPr>
          <w:sz w:val="24"/>
        </w:rPr>
      </w:pPr>
      <w:r>
        <w:rPr>
          <w:sz w:val="24"/>
        </w:rPr>
        <w:tab/>
        <w:t>This Power Purchase and Sale Agreement (this "Agreement") is entered into effective as of the _____ Day of __________________, 2000 (the "Effective Date"), by and between [ENRON NORTH AMERICA CORP. or its Affiliate], a _______________ corporation,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widowControl/>
        <w:jc w:val="center"/>
        <w:rPr>
          <w:b/>
          <w:sz w:val="24"/>
        </w:rPr>
      </w:pPr>
      <w:r>
        <w:rPr>
          <w:b/>
          <w:sz w:val="24"/>
        </w:rPr>
        <w:t>RECITALS</w:t>
      </w:r>
      <w:r>
        <w:fldChar w:fldCharType="begin"/>
      </w:r>
      <w:r>
        <w:rPr/>
        <w:instrText xml:space="preserve"> XE "RECITALS" \f "User-Defined Index" </w:instrText>
      </w:r>
      <w:r>
        <w:rPr/>
        <w:fldChar w:fldCharType="separate"/>
      </w:r>
      <w:r>
        <w:rPr/>
      </w:r>
      <w:r>
        <w:rPr/>
        <w:fldChar w:fldCharType="end"/>
      </w:r>
      <w:bookmarkStart w:id="0" w:name="__RefHeading___Toc489867725"/>
      <w:bookmarkEnd w:id="0"/>
    </w:p>
    <w:p>
      <w:pPr>
        <w:pStyle w:val="Justified"/>
        <w:widowControl/>
        <w:ind w:hanging="360" w:start="360" w:end="0"/>
        <w:rPr>
          <w:sz w:val="24"/>
        </w:rPr>
      </w:pPr>
      <w:r>
        <w:rPr>
          <w:sz w:val="24"/>
        </w:rPr>
        <w:t>A.</w:t>
        <w:tab/>
        <w:t>Buyer and Seller desire that Seller shall sell to Buyer capacity and electric energy from the Facility or from sources other than the Facility.</w:t>
      </w:r>
    </w:p>
    <w:p>
      <w:pPr>
        <w:pStyle w:val="Justified"/>
        <w:widowControl/>
        <w:ind w:hanging="360" w:start="360" w:end="0"/>
        <w:rPr>
          <w:sz w:val="24"/>
        </w:rPr>
      </w:pPr>
      <w:r>
        <w:rPr>
          <w:sz w:val="24"/>
        </w:rPr>
        <w:t>B.</w:t>
        <w:tab/>
        <w:t>The Parties desire to set forth herein the terms and conditions of their understanding concerning the foregoing matters.</w:t>
      </w:r>
    </w:p>
    <w:p>
      <w:pPr>
        <w:pStyle w:val="Justified"/>
        <w:widowControl/>
        <w:ind w:firstLine="720" w:end="0"/>
        <w:rPr>
          <w:sz w:val="24"/>
        </w:rPr>
      </w:pPr>
      <w:r>
        <w:rPr>
          <w:sz w:val="24"/>
        </w:rPr>
      </w:r>
    </w:p>
    <w:p>
      <w:pPr>
        <w:pStyle w:val="Justified"/>
        <w:widowControl/>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widowControl/>
        <w:ind w:hanging="0" w:start="0"/>
        <w:rPr>
          <w:sz w:val="24"/>
        </w:rPr>
      </w:pPr>
      <w:r>
        <w:rPr>
          <w:sz w:val="24"/>
        </w:rPr>
        <w:t>ARTICLE 1</w:t>
        <w:br/>
        <w:t>DEFINITIONS</w:t>
      </w:r>
      <w:r>
        <w:fldChar w:fldCharType="begin"/>
      </w:r>
      <w:r>
        <w:rPr/>
        <w:instrText xml:space="preserve"> XE "ARTICLE 1  DEFINITIONS" \f "User-Defined Index" </w:instrText>
      </w:r>
      <w:r>
        <w:rPr/>
        <w:fldChar w:fldCharType="separate"/>
      </w:r>
      <w:r>
        <w:rPr/>
      </w:r>
      <w:r>
        <w:rPr/>
        <w:fldChar w:fldCharType="end"/>
      </w:r>
      <w:bookmarkStart w:id="1" w:name="__RefHeading___Toc489867726"/>
      <w:bookmarkEnd w:id="1"/>
    </w:p>
    <w:p>
      <w:pPr>
        <w:pStyle w:val="Heading2"/>
        <w:widowControl/>
        <w:ind w:firstLine="720" w:start="0" w:end="0"/>
        <w:rPr/>
      </w:pPr>
      <w:r>
        <w:rPr>
          <w:sz w:val="24"/>
        </w:rPr>
        <w:t>1.1</w:t>
        <w:tab/>
      </w:r>
      <w:r>
        <w:rPr>
          <w:sz w:val="24"/>
          <w:u w:val="single"/>
        </w:rPr>
        <w:t>Definitions</w:t>
      </w:r>
      <w:r>
        <w:fldChar w:fldCharType="begin"/>
      </w:r>
      <w:r>
        <w:rPr/>
        <w:instrText xml:space="preserve"> XE "1.1</w:instrText>
        <w:tab/>
        <w:instrText xml:space="preserve">Definitions" \f "User-Defined Index"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widowControl/>
        <w:ind w:firstLine="720" w:start="720" w:end="0"/>
        <w:rPr>
          <w:sz w:val="24"/>
        </w:rPr>
      </w:pPr>
      <w:r>
        <w:rPr>
          <w:sz w:val="24"/>
        </w:rPr>
        <w:t>"Affiliate" shall mean any Person that directly or indirectly Controls, is Controlled by, or is under common Control with the Person in question.</w:t>
      </w:r>
    </w:p>
    <w:p>
      <w:pPr>
        <w:pStyle w:val="Justified"/>
        <w:widowControl/>
        <w:ind w:firstLine="720" w:start="720" w:end="0"/>
        <w:rPr>
          <w:strike/>
          <w:sz w:val="24"/>
        </w:rPr>
      </w:pPr>
      <w:r>
        <w:rPr>
          <w:strike/>
          <w:sz w:val="24"/>
        </w:rPr>
        <w:t>"Availability" shall have the meaning set forth in Section 3.4.</w:t>
      </w:r>
    </w:p>
    <w:p>
      <w:pPr>
        <w:pStyle w:val="Justified"/>
        <w:widowControl/>
        <w:ind w:firstLine="720" w:start="720" w:end="0"/>
        <w:rPr>
          <w:sz w:val="24"/>
        </w:rPr>
      </w:pPr>
      <w:r>
        <w:rPr>
          <w:sz w:val="24"/>
        </w:rPr>
        <w:t>"Block” shall mean an amount of Energy equal to 50 MW.</w:t>
      </w:r>
    </w:p>
    <w:p>
      <w:pPr>
        <w:pStyle w:val="Justified"/>
        <w:widowControl/>
        <w:ind w:firstLine="720" w:start="720" w:end="0"/>
        <w:rPr/>
      </w:pPr>
      <w:r>
        <w:rPr>
          <w:sz w:val="24"/>
        </w:rPr>
        <w:t xml:space="preserve">"Business Day" </w:t>
      </w:r>
      <w:r>
        <w:rPr>
          <w:strike/>
          <w:sz w:val="24"/>
        </w:rPr>
        <w:t>means</w:t>
      </w:r>
      <w:r>
        <w:rPr>
          <w:sz w:val="24"/>
        </w:rPr>
        <w:t xml:space="preserve"> </w:t>
      </w:r>
      <w:r>
        <w:rPr>
          <w:b/>
          <w:sz w:val="24"/>
          <w:u w:val="double"/>
        </w:rPr>
        <w:t>shall mean</w:t>
      </w:r>
      <w:r>
        <w:rPr>
          <w:sz w:val="24"/>
        </w:rPr>
        <w:t xml:space="preserve"> a Day, other than a NERC holiday, on which Federal Reserve member banks in New York City are open for business; and a Business Day shall open at 8:00 a.m. and close at 5:00 p.m. local time for each Party’s principal place of business.</w:t>
      </w:r>
    </w:p>
    <w:p>
      <w:pPr>
        <w:pStyle w:val="Justified"/>
        <w:widowControl/>
        <w:ind w:firstLine="720" w:start="720" w:end="0"/>
        <w:rPr>
          <w:strike/>
          <w:sz w:val="24"/>
        </w:rPr>
      </w:pPr>
      <w:r>
        <w:rPr>
          <w:strike/>
          <w:sz w:val="24"/>
        </w:rPr>
        <w:t xml:space="preserve">"Capacity" shall mean the capability of a facility or facilities to generate Energy. </w:t>
      </w:r>
    </w:p>
    <w:p>
      <w:pPr>
        <w:pStyle w:val="Justified"/>
        <w:widowControl/>
        <w:ind w:firstLine="720" w:start="720" w:end="0"/>
        <w:rPr>
          <w:sz w:val="24"/>
        </w:rPr>
      </w:pPr>
      <w:r>
        <w:rPr>
          <w:sz w:val="24"/>
        </w:rPr>
        <w:t>"Change in Law" shall have the meaning set forth in Section 11.4.</w:t>
      </w:r>
    </w:p>
    <w:p>
      <w:pPr>
        <w:pStyle w:val="Justified"/>
        <w:widowControl/>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ind w:firstLine="720" w:start="720" w:end="0"/>
        <w:rPr>
          <w:sz w:val="24"/>
        </w:rPr>
      </w:pPr>
      <w:r>
        <w:rPr>
          <w:sz w:val="24"/>
        </w:rPr>
        <w:t>"Commencement Date" shall mean the date specified in Section 2.2.</w:t>
      </w:r>
    </w:p>
    <w:p>
      <w:pPr>
        <w:pStyle w:val="Heading2"/>
        <w:widowControl/>
        <w:ind w:firstLine="720" w:start="720" w:end="0"/>
        <w:rPr>
          <w:sz w:val="24"/>
        </w:rPr>
      </w:pPr>
      <w:r>
        <w:rPr>
          <w:b/>
          <w:sz w:val="24"/>
          <w:u w:val="double"/>
        </w:rPr>
        <w:t>“</w:t>
      </w:r>
      <w:r>
        <w:rPr>
          <w:b/>
          <w:sz w:val="24"/>
          <w:u w:val="double"/>
        </w:rPr>
        <w:t>Commercial Operation Date” shall mean the date, declared by Seller, on which the Facility is capable of generating electricity for sale on a commercial basis.</w:t>
      </w:r>
    </w:p>
    <w:p>
      <w:pPr>
        <w:pStyle w:val="BodyText"/>
        <w:widowControl/>
        <w:ind w:firstLine="720" w:start="720" w:end="0"/>
        <w:rPr>
          <w:i w:val="false"/>
          <w:i w:val="false"/>
        </w:rPr>
      </w:pPr>
      <w:r>
        <w:rPr>
          <w:i w:val="false"/>
          <w:sz w:val="24"/>
        </w:rPr>
        <w:t>"Contract Capacity" shall mean</w:t>
      </w:r>
      <w:r>
        <w:rPr>
          <w:sz w:val="24"/>
        </w:rPr>
        <w:t xml:space="preserve"> </w:t>
      </w:r>
      <w:r>
        <w:rPr>
          <w:i w:val="false"/>
          <w:sz w:val="24"/>
        </w:rPr>
        <w:t xml:space="preserve"> </w:t>
      </w:r>
      <w:r>
        <w:rPr>
          <w:i w:val="false"/>
          <w:strike/>
          <w:sz w:val="24"/>
        </w:rPr>
        <w:t>the amount of Capacity Seller is able to sell to Buyer hereunder, as set forth in Section 3.1(a).</w:t>
      </w:r>
      <w:r>
        <w:rPr>
          <w:i w:val="false"/>
          <w:sz w:val="24"/>
        </w:rPr>
        <w:t xml:space="preserve"> </w:t>
      </w:r>
      <w:r>
        <w:rPr>
          <w:b/>
          <w:i w:val="false"/>
          <w:sz w:val="24"/>
          <w:u w:val="double"/>
        </w:rPr>
        <w:t>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shall be the Contract Capacity.</w:t>
      </w:r>
    </w:p>
    <w:p>
      <w:pPr>
        <w:pStyle w:val="Justified"/>
        <w:widowControl/>
        <w:ind w:firstLine="720" w:start="720" w:end="0"/>
        <w:rPr>
          <w:i/>
          <w:i/>
          <w:sz w:val="24"/>
        </w:rPr>
      </w:pPr>
      <w:r>
        <w:rPr>
          <w:i/>
          <w:sz w:val="24"/>
        </w:rPr>
      </w:r>
    </w:p>
    <w:p>
      <w:pPr>
        <w:pStyle w:val="Justified"/>
        <w:widowControl/>
        <w:ind w:firstLine="720" w:start="720" w:end="0"/>
        <w:rPr>
          <w:sz w:val="24"/>
        </w:rPr>
      </w:pPr>
      <w:r>
        <w:rPr>
          <w:sz w:val="24"/>
        </w:rPr>
        <w:t>"Contract Price" shall mean collectively, the Demand Charges, the Energy Charges, the Fixed O&amp;M Charges, and the Start-Up Charges as set forth in Article 4 and on Exhibit A hereto.</w:t>
      </w:r>
    </w:p>
    <w:p>
      <w:pPr>
        <w:pStyle w:val="Justified"/>
        <w:widowControl/>
        <w:ind w:firstLine="720" w:start="720" w:end="0"/>
        <w:rPr>
          <w:strike/>
          <w:sz w:val="24"/>
        </w:rPr>
      </w:pPr>
      <w:r>
        <w:rPr>
          <w:strike/>
          <w:sz w:val="24"/>
        </w:rPr>
        <w:t>"Contract Quantity" shall mean the amount set forth in Section 3.1(b).</w:t>
      </w:r>
    </w:p>
    <w:p>
      <w:pPr>
        <w:pStyle w:val="Justified"/>
        <w:widowControl/>
        <w:ind w:firstLine="720" w:start="720" w:end="0"/>
        <w:rPr>
          <w:sz w:val="24"/>
        </w:rPr>
      </w:pPr>
      <w:r>
        <w:rPr>
          <w:sz w:val="24"/>
        </w:rPr>
        <w:t>"Contract Term" shall mean the term specified in Section 2.1.</w:t>
      </w:r>
    </w:p>
    <w:p>
      <w:pPr>
        <w:pStyle w:val="Justified"/>
        <w:widowControl/>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widowControl/>
        <w:ind w:firstLine="720" w:start="720" w:end="0"/>
        <w:rPr>
          <w:strike/>
          <w:sz w:val="24"/>
        </w:rPr>
      </w:pPr>
      <w:r>
        <w:rPr>
          <w:strike/>
          <w:sz w:val="24"/>
        </w:rPr>
        <w:t>"Costs"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widowControl/>
        <w:ind w:firstLine="720" w:start="720" w:end="0"/>
        <w:rPr>
          <w:strike/>
          <w:sz w:val="24"/>
        </w:rPr>
      </w:pPr>
      <w:r>
        <w:rPr>
          <w:strike/>
          <w:sz w:val="24"/>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widowControl/>
        <w:ind w:firstLine="720" w:start="720" w:end="0"/>
        <w:rPr/>
      </w:pPr>
      <w:r>
        <w:rPr>
          <w:sz w:val="24"/>
        </w:rPr>
        <w:t xml:space="preserve">"Day" shall mean the period of twenty-four (24) hours from 12:00 midnight </w:t>
      </w:r>
      <w:r>
        <w:rPr>
          <w:strike/>
          <w:sz w:val="24"/>
        </w:rPr>
        <w:t>through 11:59 p.m. of each calendar day</w:t>
      </w:r>
      <w:r>
        <w:rPr>
          <w:sz w:val="24"/>
        </w:rPr>
        <w:t xml:space="preserve"> </w:t>
      </w:r>
      <w:r>
        <w:rPr>
          <w:b/>
          <w:sz w:val="24"/>
          <w:u w:val="double"/>
        </w:rPr>
        <w:t>until the next midnight</w:t>
      </w:r>
      <w:r>
        <w:rPr>
          <w:sz w:val="24"/>
        </w:rPr>
        <w:t xml:space="preserve">. </w:t>
      </w:r>
    </w:p>
    <w:p>
      <w:pPr>
        <w:pStyle w:val="Justified"/>
        <w:widowControl/>
        <w:ind w:firstLine="720" w:start="720" w:end="0"/>
        <w:rPr>
          <w:sz w:val="24"/>
        </w:rPr>
      </w:pPr>
      <w:r>
        <w:rPr>
          <w:sz w:val="24"/>
        </w:rPr>
        <w:t>"Day-Ahead Schedule Notice" shall have the meaning set forth in Section 3.5.</w:t>
      </w:r>
    </w:p>
    <w:p>
      <w:pPr>
        <w:pStyle w:val="Justified"/>
        <w:widowControl/>
        <w:ind w:firstLine="720" w:start="720" w:end="0"/>
        <w:rPr>
          <w:sz w:val="24"/>
        </w:rPr>
      </w:pPr>
      <w:r>
        <w:rPr>
          <w:b/>
          <w:sz w:val="24"/>
          <w:u w:val="double"/>
        </w:rPr>
        <w:t>“</w:t>
      </w:r>
      <w:r>
        <w:rPr>
          <w:b/>
          <w:sz w:val="24"/>
          <w:u w:val="double"/>
        </w:rPr>
        <w:t>Delivered” shall mean the delivery of Energy to a Delivery Point in accordance with Buyer’s Schedules.</w:t>
      </w:r>
    </w:p>
    <w:p>
      <w:pPr>
        <w:pStyle w:val="Justified"/>
        <w:widowControl/>
        <w:ind w:firstLine="720" w:start="720" w:end="0"/>
        <w:rPr>
          <w:sz w:val="24"/>
        </w:rPr>
      </w:pPr>
      <w:r>
        <w:rPr>
          <w:sz w:val="24"/>
        </w:rPr>
        <w:t>"Delivery Point" shall mean any of the Delivery Points described in Section 5.1.</w:t>
      </w:r>
    </w:p>
    <w:p>
      <w:pPr>
        <w:pStyle w:val="Justified"/>
        <w:widowControl/>
        <w:ind w:firstLine="720" w:start="720" w:end="0"/>
        <w:rPr>
          <w:sz w:val="24"/>
        </w:rPr>
      </w:pPr>
      <w:r>
        <w:rPr>
          <w:sz w:val="24"/>
        </w:rPr>
        <w:t>"Delivery Term" shall mean the term for the purchase and sale of Energy hereunder, as set forth in Section 2.2.</w:t>
      </w:r>
    </w:p>
    <w:p>
      <w:pPr>
        <w:pStyle w:val="Justified"/>
        <w:widowControl/>
        <w:ind w:firstLine="720" w:start="720" w:end="0"/>
        <w:rPr/>
      </w:pPr>
      <w:r>
        <w:rPr>
          <w:sz w:val="24"/>
        </w:rPr>
        <w:t xml:space="preserve">"Demand Charge" shall mean the amounts to be paid by Buyer to Seller for each Month during the Year during the Delivery Term, for Buyer's right to </w:t>
      </w:r>
      <w:r>
        <w:rPr>
          <w:strike/>
          <w:sz w:val="24"/>
        </w:rPr>
        <w:t>request</w:t>
      </w:r>
      <w:r>
        <w:rPr>
          <w:sz w:val="24"/>
        </w:rPr>
        <w:t xml:space="preserve"> </w:t>
      </w:r>
      <w:r>
        <w:rPr>
          <w:b/>
          <w:sz w:val="24"/>
          <w:u w:val="double"/>
        </w:rPr>
        <w:t>Schedule</w:t>
      </w:r>
      <w:r>
        <w:rPr>
          <w:sz w:val="24"/>
        </w:rPr>
        <w:t xml:space="preserve"> Energy in accordance with this Agreement, all as more particularly set forth in Section 4.2.</w:t>
      </w:r>
    </w:p>
    <w:p>
      <w:pPr>
        <w:pStyle w:val="Heading2"/>
        <w:widowControl/>
        <w:ind w:firstLine="720" w:start="720" w:end="0"/>
        <w:rPr>
          <w:sz w:val="24"/>
        </w:rPr>
      </w:pPr>
      <w:r>
        <w:rPr>
          <w:sz w:val="24"/>
        </w:rPr>
        <w:t>"Dollar" shall mean a unit of currency denominated in United States Dollars.</w:t>
      </w:r>
    </w:p>
    <w:p>
      <w:pPr>
        <w:pStyle w:val="Justified"/>
        <w:widowControl/>
        <w:ind w:firstLine="720" w:start="720" w:end="0"/>
        <w:rPr>
          <w:sz w:val="24"/>
        </w:rPr>
      </w:pPr>
      <w:r>
        <w:rPr>
          <w:sz w:val="24"/>
        </w:rPr>
        <w:t>"Energy" shall mean electric power.</w:t>
      </w:r>
    </w:p>
    <w:p>
      <w:pPr>
        <w:pStyle w:val="Justified"/>
        <w:widowControl/>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widowControl/>
        <w:ind w:firstLine="720" w:start="720" w:end="0"/>
        <w:rPr>
          <w:sz w:val="24"/>
        </w:rPr>
      </w:pPr>
      <w:r>
        <w:rPr>
          <w:sz w:val="24"/>
        </w:rPr>
        <w:t>"EPT" shall mean Eastern Prevailing Time.</w:t>
      </w:r>
    </w:p>
    <w:p>
      <w:pPr>
        <w:pStyle w:val="Heading2"/>
        <w:widowControl/>
        <w:ind w:hanging="0" w:start="0"/>
        <w:rPr/>
      </w:pPr>
      <w:r>
        <w:rPr/>
        <w:tab/>
        <w:tab/>
      </w:r>
      <w:r>
        <w:rPr>
          <w:strike/>
          <w:sz w:val="24"/>
        </w:rPr>
        <w:t>“Equivalent Availability” shall mean [definition to be proposed by VEPCO].</w:t>
      </w:r>
    </w:p>
    <w:p>
      <w:pPr>
        <w:pStyle w:val="Heading2"/>
        <w:widowControl/>
        <w:ind w:hanging="0" w:start="0"/>
        <w:rPr/>
      </w:pPr>
      <w:r>
        <w:rPr>
          <w:sz w:val="24"/>
        </w:rPr>
        <w:t xml:space="preserve">"Facility" shall mean that certain </w:t>
      </w:r>
      <w:r>
        <w:rPr>
          <w:strike/>
          <w:sz w:val="24"/>
        </w:rPr>
        <w:t>duel</w:t>
      </w:r>
      <w:r>
        <w:rPr>
          <w:sz w:val="24"/>
        </w:rPr>
        <w:t xml:space="preserve"> </w:t>
      </w:r>
      <w:r>
        <w:rPr>
          <w:b/>
          <w:sz w:val="24"/>
          <w:u w:val="double"/>
        </w:rPr>
        <w:t>dual</w:t>
      </w:r>
      <w:r>
        <w:rPr>
          <w:sz w:val="24"/>
        </w:rPr>
        <w:t xml:space="preserve"> fueled combustion turbine electricity generating facility with an expected gross </w:t>
      </w:r>
      <w:r>
        <w:rPr>
          <w:b/>
          <w:sz w:val="24"/>
          <w:u w:val="double"/>
        </w:rPr>
        <w:t>Contract</w:t>
      </w:r>
      <w:r>
        <w:rPr>
          <w:sz w:val="24"/>
        </w:rPr>
        <w:t xml:space="preserve"> Capacity of approximately </w:t>
      </w:r>
      <w:r>
        <w:rPr>
          <w:strike/>
          <w:sz w:val="24"/>
        </w:rPr>
        <w:t>[192]</w:t>
      </w:r>
      <w:r>
        <w:rPr>
          <w:sz w:val="24"/>
        </w:rPr>
        <w:t xml:space="preserve"> </w:t>
      </w:r>
      <w:r>
        <w:rPr>
          <w:b/>
          <w:sz w:val="24"/>
          <w:u w:val="double"/>
        </w:rPr>
        <w:t>210</w:t>
      </w:r>
      <w:r>
        <w:rPr>
          <w:sz w:val="24"/>
        </w:rPr>
        <w:t xml:space="preserve"> MW to be </w:t>
      </w:r>
      <w:r>
        <w:rPr>
          <w:strike/>
          <w:sz w:val="24"/>
        </w:rPr>
        <w:t>designed,</w:t>
      </w:r>
      <w:r>
        <w:rPr>
          <w:sz w:val="24"/>
        </w:rPr>
        <w:t xml:space="preserve"> constructed</w:t>
      </w:r>
      <w:r>
        <w:rPr>
          <w:strike/>
          <w:sz w:val="24"/>
        </w:rPr>
        <w:t>, operated, maintained, and owned by Seller</w:t>
      </w:r>
      <w:r>
        <w:rPr>
          <w:sz w:val="24"/>
        </w:rPr>
        <w:t xml:space="preserve"> in Edgecombe County, North Carolina, and shall include the transmission lines connecting such generating Facility to the Facility Substation. </w:t>
      </w:r>
    </w:p>
    <w:p>
      <w:pPr>
        <w:pStyle w:val="Justified"/>
        <w:widowControl/>
        <w:ind w:firstLine="720" w:start="720" w:end="0"/>
        <w:rPr/>
      </w:pPr>
      <w:r>
        <w:rPr>
          <w:sz w:val="24"/>
        </w:rPr>
        <w:t xml:space="preserve">"Facility Substation" shall mean the substation located at </w:t>
      </w:r>
      <w:r>
        <w:rPr>
          <w:b/>
          <w:sz w:val="24"/>
          <w:u w:val="double"/>
        </w:rPr>
        <w:t>______________</w:t>
      </w:r>
      <w:r>
        <w:rPr>
          <w:sz w:val="24"/>
        </w:rPr>
        <w:t xml:space="preserve"> at which the Facility will be interconnected to Buyer’s transmission system serving the Facility. </w:t>
      </w:r>
    </w:p>
    <w:p>
      <w:pPr>
        <w:pStyle w:val="Normal"/>
        <w:widowControl/>
        <w:suppressAutoHyphens w:val="true"/>
        <w:spacing w:before="0" w:after="120"/>
        <w:ind w:firstLine="720" w:start="720" w:end="0"/>
        <w:rPr>
          <w:strike/>
          <w:sz w:val="24"/>
        </w:rPr>
      </w:pPr>
      <w:r>
        <w:rPr>
          <w:strike/>
          <w:sz w:val="24"/>
        </w:rPr>
        <w:t>"Facility Outage" shall mean any interruption in the ability of the Facility to generate electric power or supply Energy to the Delivery Point.</w:t>
      </w:r>
    </w:p>
    <w:p>
      <w:pPr>
        <w:pStyle w:val="Normal"/>
        <w:widowContro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widowControl/>
        <w:ind w:firstLine="720" w:start="720" w:end="0"/>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unexpected breakage of equipment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w:t>
      </w:r>
      <w:r>
        <w:rPr>
          <w:strike/>
          <w:sz w:val="24"/>
        </w:rPr>
        <w:t>; provided, that neither (a) the</w:t>
      </w:r>
      <w:r>
        <w:rPr>
          <w:b/>
          <w:sz w:val="24"/>
          <w:u w:val="double"/>
        </w:rPr>
        <w:t xml:space="preserve">.  The following shall not constitute an event of Force Majeure: (a)  </w:t>
      </w:r>
      <w:r>
        <w:rPr>
          <w:sz w:val="24"/>
        </w:rPr>
        <w:t xml:space="preserve">loss of Buyer's markets nor Buyer's inability economically to use or resell Energy purchased hereunder </w:t>
      </w:r>
      <w:r>
        <w:rPr>
          <w:strike/>
          <w:sz w:val="24"/>
        </w:rPr>
        <w:t>nor</w:t>
      </w:r>
      <w:r>
        <w:rPr>
          <w:b/>
          <w:sz w:val="24"/>
          <w:u w:val="double"/>
        </w:rPr>
        <w:t>;</w:t>
      </w:r>
      <w:r>
        <w:rPr>
          <w:sz w:val="24"/>
        </w:rPr>
        <w:t xml:space="preserve"> (b) Seller's ability to sell Energy to a market at a more advantageous price</w:t>
      </w:r>
      <w:r>
        <w:rPr>
          <w:strike/>
          <w:sz w:val="24"/>
        </w:rPr>
        <w:t>, shall constitute an event of Force Majeure. Unless</w:t>
      </w:r>
      <w:r>
        <w:rPr>
          <w:b/>
          <w:sz w:val="24"/>
          <w:u w:val="double"/>
        </w:rPr>
        <w:t>; (c) interruption of the flow of Fuel or Enegy by a Transmission Provider or Transportation Provider unless</w:t>
      </w:r>
      <w:r>
        <w:rPr>
          <w:sz w:val="24"/>
        </w:rPr>
        <w:t xml:space="preserve"> otherwise constituting an event of Force Majeure as defined above</w:t>
      </w:r>
      <w:r>
        <w:rPr>
          <w:strike/>
          <w:sz w:val="24"/>
        </w:rPr>
        <w:t>, interruption by a</w:t>
      </w:r>
      <w:r>
        <w:rPr>
          <w:sz w:val="24"/>
        </w:rPr>
        <w:t xml:space="preserve"> </w:t>
      </w:r>
      <w:r>
        <w:rPr>
          <w:b/>
          <w:sz w:val="24"/>
          <w:u w:val="double"/>
        </w:rPr>
        <w:t>or (i)  the Party contracting with such</w:t>
      </w:r>
      <w:r>
        <w:rPr>
          <w:sz w:val="24"/>
        </w:rPr>
        <w:t xml:space="preserve"> Transmission Provider or Transportation Provider shall </w:t>
      </w:r>
      <w:r>
        <w:rPr>
          <w:strike/>
          <w:sz w:val="24"/>
        </w:rPr>
        <w:t>not be deemed to be Force Majeure unless (i) the Party contracting</w:t>
      </w:r>
      <w:r>
        <w:rPr>
          <w:sz w:val="24"/>
        </w:rPr>
        <w:t xml:space="preserve"> </w:t>
      </w:r>
      <w:r>
        <w:rPr>
          <w:b/>
          <w:sz w:val="24"/>
          <w:u w:val="double"/>
        </w:rPr>
        <w:t>have made arrangements</w:t>
      </w:r>
      <w:r>
        <w:rPr>
          <w:sz w:val="24"/>
        </w:rPr>
        <w:t xml:space="preserve"> with such Transmission Provider or Transportation Provider </w:t>
      </w:r>
      <w:r>
        <w:rPr>
          <w:strike/>
          <w:sz w:val="24"/>
        </w:rPr>
        <w:t>shall have made arrangements with such Transmission Provider or Transportation Provider</w:t>
      </w:r>
      <w:r>
        <w:rPr>
          <w:sz w:val="24"/>
        </w:rPr>
        <w:t xml:space="preserve"> for firm transmission service, and (ii) such interruption is due to an interruption or curtailment in accordance with the Transmission Provider’s or Transportation Provider's tariff or other applicable tariff</w:t>
      </w:r>
      <w:r>
        <w:rPr>
          <w:b/>
          <w:sz w:val="24"/>
          <w:u w:val="double"/>
        </w:rPr>
        <w:t>; (d) prices of goods and services or other economic considerations; and (e) the breakdown of Facility equipment or components that is attributed to normal wear and tear.</w:t>
      </w:r>
    </w:p>
    <w:p>
      <w:pPr>
        <w:pStyle w:val="Justified"/>
        <w:widowControl/>
        <w:ind w:firstLine="720" w:start="720" w:end="0"/>
        <w:rPr>
          <w:b/>
          <w:sz w:val="24"/>
          <w:u w:val="double"/>
        </w:rPr>
      </w:pPr>
      <w:r>
        <w:rPr>
          <w:b/>
          <w:sz w:val="24"/>
          <w:u w:val="double"/>
        </w:rPr>
        <w:t>"Forced Outage" shall mean any interruption in the delivery of a portion or all of the Scheduled Energy to the Delivery Point that is not the result of planned maintenance pursuant to Section 3.4(f), an event of Force Majeure or a breach by Buyer under this Agreement.</w:t>
      </w:r>
    </w:p>
    <w:p>
      <w:pPr>
        <w:pStyle w:val="Justified"/>
        <w:widowControl/>
        <w:ind w:firstLine="720" w:start="720" w:end="0"/>
        <w:rPr/>
      </w:pPr>
      <w:r>
        <w:rPr>
          <w:b/>
          <w:sz w:val="24"/>
          <w:u w:val="double"/>
        </w:rPr>
        <w:t>“</w:t>
      </w:r>
      <w:r>
        <w:rPr>
          <w:b/>
          <w:sz w:val="24"/>
          <w:u w:val="double"/>
        </w:rPr>
        <w:t>Forced Outage Rate” shall mean the percentage of the hours in the Year during which Forced Outages occur, calculated as set forth in Section 4.6.</w:t>
      </w:r>
      <w:r>
        <w:rPr>
          <w:strike/>
          <w:sz w:val="24"/>
        </w:rPr>
        <w:t>.</w:t>
      </w:r>
    </w:p>
    <w:p>
      <w:pPr>
        <w:pStyle w:val="Justified"/>
        <w:widowControl/>
        <w:ind w:firstLine="720" w:start="720" w:end="0"/>
        <w:rPr>
          <w:strike/>
          <w:sz w:val="24"/>
        </w:rPr>
      </w:pPr>
      <w:r>
        <w:rPr>
          <w:strike/>
          <w:sz w:val="24"/>
        </w:rPr>
      </w:r>
    </w:p>
    <w:p>
      <w:pPr>
        <w:pStyle w:val="Justified"/>
        <w:widowControl/>
        <w:ind w:firstLine="720" w:start="720" w:end="0"/>
        <w:rPr>
          <w:sz w:val="24"/>
        </w:rPr>
      </w:pPr>
      <w:r>
        <w:rPr>
          <w:sz w:val="24"/>
        </w:rPr>
        <w:t>"Fuel" shall mean natural gas or No. 2 fuel oil.</w:t>
      </w:r>
    </w:p>
    <w:p>
      <w:pPr>
        <w:pStyle w:val="Justified"/>
        <w:widowControl/>
        <w:ind w:firstLine="720" w:start="720" w:end="0"/>
        <w:rPr>
          <w:sz w:val="24"/>
        </w:rPr>
      </w:pPr>
      <w:r>
        <w:rPr>
          <w:sz w:val="24"/>
        </w:rPr>
        <w:t>"GAAP" shall mean Generally Accepted Accounting Principles in effect from time to time in the United States.</w:t>
      </w:r>
    </w:p>
    <w:p>
      <w:pPr>
        <w:pStyle w:val="Justified"/>
        <w:widowControl/>
        <w:ind w:firstLine="720" w:start="720" w:end="0"/>
        <w:rPr>
          <w:strike/>
          <w:sz w:val="24"/>
        </w:rPr>
      </w:pPr>
      <w:r>
        <w:rPr>
          <w:strike/>
          <w:sz w:val="24"/>
        </w:rPr>
        <w:t>"Gains"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widowControl/>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ind w:firstLine="720" w:start="720" w:end="0"/>
        <w:rPr>
          <w:sz w:val="24"/>
        </w:rPr>
      </w:pPr>
      <w:r>
        <w:rPr>
          <w:sz w:val="24"/>
        </w:rPr>
        <w:t>"Hour" shall mean each of the twenty-four (24) sixty (60) minute intervals comprising a Day, as generally used and understood in the electric power industry.</w:t>
      </w:r>
    </w:p>
    <w:p>
      <w:pPr>
        <w:pStyle w:val="Justified"/>
        <w:widowControl/>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widowControl/>
        <w:ind w:firstLine="720" w:start="720" w:end="0"/>
        <w:rPr>
          <w:sz w:val="24"/>
        </w:rPr>
      </w:pPr>
      <w:r>
        <w:rPr>
          <w:sz w:val="24"/>
        </w:rPr>
        <w:t>"Intra-Day Schedule Notice" shall mean any Schedule notice submitted/requested by Buyer after the Day-Ahead Schedule Notice deadline.</w:t>
      </w:r>
    </w:p>
    <w:p>
      <w:pPr>
        <w:pStyle w:val="Heading2"/>
        <w:widowControl/>
        <w:ind w:firstLine="720" w:start="720" w:end="0"/>
        <w:rPr>
          <w:b/>
          <w:sz w:val="24"/>
          <w:u w:val="double"/>
        </w:rPr>
      </w:pPr>
      <w:r>
        <w:rPr>
          <w:b/>
          <w:sz w:val="24"/>
          <w:u w:val="double"/>
        </w:rPr>
        <w:t>“</w:t>
      </w:r>
      <w:r>
        <w:rPr>
          <w:b/>
          <w:sz w:val="24"/>
          <w:u w:val="double"/>
        </w:rPr>
        <w:t>kW” shall mean one kilowatt, or one thousand watts of electric power.</w:t>
      </w:r>
    </w:p>
    <w:p>
      <w:pPr>
        <w:pStyle w:val="Heading2"/>
        <w:widowControl/>
        <w:ind w:firstLine="720" w:start="720" w:end="0"/>
        <w:rPr>
          <w:sz w:val="24"/>
        </w:rPr>
      </w:pPr>
      <w:r>
        <w:rPr>
          <w:b/>
          <w:sz w:val="24"/>
          <w:u w:val="double"/>
        </w:rPr>
        <w:t>“</w:t>
      </w:r>
      <w:r>
        <w:rPr>
          <w:b/>
          <w:sz w:val="24"/>
          <w:u w:val="double"/>
        </w:rPr>
        <w:t>kWh” shall mean one kilowatt hour or one thousand watts of electric power per hour.</w:t>
      </w:r>
      <w:r>
        <w:rPr>
          <w:strike/>
          <w:sz w:val="24"/>
        </w:rPr>
        <w:t>"Losses"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widowControl/>
        <w:ind w:firstLine="720" w:start="720" w:end="0"/>
        <w:rPr>
          <w:sz w:val="24"/>
        </w:rPr>
      </w:pPr>
      <w:r>
        <w:rPr>
          <w:sz w:val="24"/>
        </w:rPr>
        <w:t>“</w:t>
      </w:r>
      <w:r>
        <w:rPr>
          <w:sz w:val="24"/>
        </w:rPr>
        <w:t>Market Sources” shall mean any source of wholesale energy available to Seller other than the Facility.</w:t>
      </w:r>
    </w:p>
    <w:p>
      <w:pPr>
        <w:pStyle w:val="Justified"/>
        <w:widowControl/>
        <w:ind w:firstLine="720" w:start="720" w:end="0"/>
        <w:rPr>
          <w:sz w:val="24"/>
        </w:rPr>
      </w:pPr>
      <w:r>
        <w:rPr>
          <w:sz w:val="24"/>
        </w:rPr>
        <w:t>"Month" shall mean a calendar month.</w:t>
      </w:r>
    </w:p>
    <w:p>
      <w:pPr>
        <w:pStyle w:val="Justified"/>
        <w:widowControl/>
        <w:ind w:firstLine="720" w:start="720" w:end="0"/>
        <w:rPr>
          <w:sz w:val="24"/>
        </w:rPr>
      </w:pPr>
      <w:r>
        <w:rPr>
          <w:sz w:val="24"/>
        </w:rPr>
        <w:t>"MW" shall mean one megawatt, or one million watts of electric power.</w:t>
      </w:r>
    </w:p>
    <w:p>
      <w:pPr>
        <w:pStyle w:val="Justified"/>
        <w:widowControl/>
        <w:ind w:firstLine="720" w:start="720" w:end="0"/>
        <w:rPr>
          <w:sz w:val="24"/>
        </w:rPr>
      </w:pPr>
      <w:r>
        <w:rPr>
          <w:sz w:val="24"/>
        </w:rPr>
        <w:t>"MWh" shall mean one megawatt hour, or one million watts of electric power per hour.</w:t>
      </w:r>
    </w:p>
    <w:p>
      <w:pPr>
        <w:pStyle w:val="Normal"/>
        <w:widowControl/>
        <w:suppressAutoHyphens w:val="true"/>
        <w:spacing w:before="0" w:after="120"/>
        <w:ind w:firstLine="720" w:start="720" w:end="0"/>
        <w:rPr>
          <w:sz w:val="24"/>
        </w:rPr>
      </w:pPr>
      <w:r>
        <w:rPr>
          <w:sz w:val="24"/>
        </w:rPr>
        <w:t>"NERC" shall mean North American Electric Reliability Council, and any successor entity.</w:t>
      </w:r>
    </w:p>
    <w:p>
      <w:pPr>
        <w:pStyle w:val="Normal"/>
        <w:widowControl/>
        <w:suppressAutoHyphens w:val="true"/>
        <w:spacing w:before="0" w:after="120"/>
        <w:ind w:firstLine="720" w:start="720" w:end="0"/>
        <w:rPr>
          <w:sz w:val="24"/>
        </w:rPr>
      </w:pPr>
      <w:r>
        <w:rPr>
          <w:sz w:val="24"/>
        </w:rPr>
        <w:t>“</w:t>
      </w:r>
      <w:r>
        <w:rPr>
          <w:sz w:val="24"/>
        </w:rPr>
        <w:t xml:space="preserve">On-Peak Hours” shall mean </w:t>
      </w:r>
      <w:r>
        <w:rPr>
          <w:strike/>
          <w:sz w:val="24"/>
        </w:rPr>
        <w:t>[to be provided].</w:t>
      </w:r>
      <w:r>
        <w:rPr>
          <w:sz w:val="24"/>
        </w:rPr>
        <w:t xml:space="preserve"> </w:t>
      </w:r>
      <w:r>
        <w:rPr>
          <w:b/>
          <w:sz w:val="24"/>
          <w:u w:val="double"/>
        </w:rPr>
        <w:t>the hours from 7:00 a.m. EPT until 11:00 p.m. EPT of each day of  the week Monday through Friday.</w:t>
      </w:r>
    </w:p>
    <w:p>
      <w:pPr>
        <w:pStyle w:val="Normal"/>
        <w:widowControl/>
        <w:suppressAutoHyphens w:val="true"/>
        <w:spacing w:before="0" w:after="120"/>
        <w:ind w:firstLine="720" w:start="720" w:end="0"/>
        <w:rPr/>
      </w:pPr>
      <w:r>
        <w:rPr>
          <w:sz w:val="24"/>
        </w:rPr>
        <w:t>“</w:t>
      </w:r>
      <w:r>
        <w:rPr>
          <w:sz w:val="24"/>
        </w:rPr>
        <w:t xml:space="preserve">Peak Period” shall mean the period of </w:t>
      </w:r>
      <w:r>
        <w:rPr>
          <w:strike/>
          <w:sz w:val="24"/>
        </w:rPr>
        <w:t>January1</w:t>
      </w:r>
      <w:r>
        <w:rPr>
          <w:sz w:val="24"/>
        </w:rPr>
        <w:t xml:space="preserve"> </w:t>
      </w:r>
      <w:r>
        <w:rPr>
          <w:b/>
          <w:sz w:val="24"/>
          <w:u w:val="double"/>
        </w:rPr>
        <w:t>January 1</w:t>
      </w:r>
      <w:r>
        <w:rPr>
          <w:sz w:val="24"/>
        </w:rPr>
        <w:t xml:space="preserve"> through February 28 (or 29, if a leap year) and June 1 through September 30 of each Year.</w:t>
      </w:r>
    </w:p>
    <w:p>
      <w:pPr>
        <w:pStyle w:val="Normal"/>
        <w:widowContro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widowControl/>
        <w:suppressAutoHyphens w:val="true"/>
        <w:spacing w:before="0" w:after="120"/>
        <w:ind w:firstLine="720" w:start="720" w:end="0"/>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widowControl/>
        <w:ind w:firstLine="720" w:start="720" w:end="0"/>
        <w:rPr/>
      </w:pPr>
      <w:r>
        <w:rPr>
          <w:sz w:val="24"/>
        </w:rPr>
        <w:t xml:space="preserve">"Sales Price" </w:t>
      </w:r>
      <w:r>
        <w:rPr>
          <w:strike/>
          <w:sz w:val="24"/>
        </w:rPr>
        <w:t>means</w:t>
      </w:r>
      <w:r>
        <w:rPr>
          <w:sz w:val="24"/>
        </w:rPr>
        <w:t xml:space="preserve"> </w:t>
      </w:r>
      <w:r>
        <w:rPr>
          <w:b/>
          <w:sz w:val="24"/>
          <w:u w:val="double"/>
        </w:rPr>
        <w:t>shall mean</w:t>
      </w:r>
      <w:r>
        <w:rPr>
          <w:sz w:val="24"/>
        </w:rPr>
        <w:t xml:space="preserve"> the price at which Seller, acting in a commercially reasonable manner, sells (if at all) the Energy not received by Buyer (less any additional transmission charges or other expenses, if any, incurred by Seller to resell the Energy).</w:t>
      </w:r>
    </w:p>
    <w:p>
      <w:pPr>
        <w:pStyle w:val="Justified"/>
        <w:widowControl/>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widowControl/>
        <w:ind w:firstLine="720" w:start="720" w:end="0"/>
        <w:rPr>
          <w:sz w:val="24"/>
        </w:rPr>
      </w:pPr>
      <w:r>
        <w:rPr>
          <w:sz w:val="24"/>
        </w:rPr>
        <w:t>"SERC" shall mean Southeast Electric Reliability Council, and any successor entity.</w:t>
      </w:r>
    </w:p>
    <w:p>
      <w:pPr>
        <w:pStyle w:val="Justified"/>
        <w:widowControl/>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Justified"/>
        <w:widowControl/>
        <w:ind w:firstLine="720" w:start="720" w:end="0"/>
        <w:rPr>
          <w:sz w:val="24"/>
        </w:rPr>
      </w:pPr>
      <w:r>
        <w:rPr>
          <w:sz w:val="24"/>
        </w:rPr>
        <w:t xml:space="preserve">"Start-Up Charge" shall mean the component of the Contract Price as defined in Section 4.5 and in Exhibit A. </w:t>
      </w:r>
    </w:p>
    <w:p>
      <w:pPr>
        <w:pStyle w:val="Heading2"/>
        <w:widowControl/>
        <w:ind w:hanging="0" w:start="0"/>
        <w:rPr>
          <w:sz w:val="24"/>
        </w:rPr>
      </w:pPr>
      <w:r>
        <w:rPr>
          <w:sz w:val="24"/>
        </w:rPr>
        <w:tab/>
        <w:tab/>
        <w:t>“Summer Months” shall mean the Months of May through September.</w:t>
      </w:r>
    </w:p>
    <w:p>
      <w:pPr>
        <w:pStyle w:val="Justified"/>
        <w:widowControl/>
        <w:ind w:firstLine="720" w:start="720" w:end="0"/>
        <w:rPr>
          <w:sz w:val="24"/>
        </w:rPr>
      </w:pPr>
      <w:r>
        <w:rPr>
          <w:sz w:val="24"/>
        </w:rPr>
        <w:t>"Tax" shall mean any tax, duty, impost, and levy of any nature (whether state, local, or federal) whatsoever and wherever charged, levied or imposed, together with any interest and penalties in relation thereto.</w:t>
      </w:r>
    </w:p>
    <w:p>
      <w:pPr>
        <w:pStyle w:val="Justified"/>
        <w:widowControl/>
        <w:ind w:firstLine="720" w:start="720" w:end="0"/>
        <w:rPr>
          <w:sz w:val="24"/>
        </w:rPr>
      </w:pPr>
      <w:r>
        <w:rPr>
          <w:sz w:val="24"/>
        </w:rPr>
        <w:t>"Transmission Provider" shall mean the entity or entities transmitting Energy on behalf of Seller or Buyer to or from the Delivery Point.</w:t>
      </w:r>
    </w:p>
    <w:p>
      <w:pPr>
        <w:pStyle w:val="Heading2"/>
        <w:widowControl/>
        <w:ind w:hanging="0" w:start="0"/>
        <w:rPr>
          <w:sz w:val="24"/>
        </w:rPr>
      </w:pPr>
      <w:r>
        <w:rPr>
          <w:sz w:val="24"/>
        </w:rPr>
        <w:tab/>
        <w:tab/>
        <w:t>“Winter Months” shall mean the Months of October through April.</w:t>
      </w:r>
    </w:p>
    <w:p>
      <w:pPr>
        <w:pStyle w:val="Justified"/>
        <w:widowControl/>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XE "1.2</w:instrText>
        <w:tab/>
        <w:instrText xml:space="preserve">Rules of Construction" \f "User-Defined Index" </w:instrText>
      </w:r>
      <w:r>
        <w:rPr/>
        <w:fldChar w:fldCharType="separate"/>
      </w:r>
      <w:r>
        <w:rPr/>
      </w:r>
      <w:r>
        <w:rPr/>
        <w:fldChar w:fldCharType="end"/>
      </w:r>
      <w:bookmarkStart w:id="3" w:name="__RefHeading___Toc489867728"/>
      <w:bookmarkEnd w:id="3"/>
      <w:r>
        <w:rPr/>
        <w:t>. 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widowControl/>
        <w:suppressAutoHyphens w:val="true"/>
        <w:spacing w:before="0" w:after="120"/>
        <w:ind w:firstLine="720" w:start="720" w:end="0"/>
        <w:jc w:val="both"/>
        <w:rPr>
          <w:sz w:val="24"/>
        </w:rPr>
      </w:pPr>
      <w:r>
        <w:rPr>
          <w:sz w:val="24"/>
        </w:rPr>
        <w:t xml:space="preserve">(b) </w:t>
        <w:tab/>
        <w:t xml:space="preserve">words importing the singular also include the plural and vice versa;  </w:t>
      </w:r>
    </w:p>
    <w:p>
      <w:pPr>
        <w:pStyle w:val="Normal"/>
        <w:widowControl/>
        <w:suppressAutoHyphens w:val="true"/>
        <w:spacing w:before="0" w:after="120"/>
        <w:ind w:firstLine="720" w:start="720" w:end="0"/>
        <w:jc w:val="both"/>
        <w:rPr>
          <w:sz w:val="24"/>
        </w:rPr>
      </w:pPr>
      <w:r>
        <w:rPr>
          <w:sz w:val="24"/>
        </w:rPr>
        <w:t xml:space="preserve">(c) </w:t>
        <w:tab/>
        <w:t xml:space="preserve">references to natural persons or parties includes firms, corporations, or any other entity having legal capacity;  </w:t>
      </w:r>
    </w:p>
    <w:p>
      <w:pPr>
        <w:pStyle w:val="Normal"/>
        <w:widowControl/>
        <w:suppressAutoHyphens w:val="true"/>
        <w:spacing w:before="0" w:after="120"/>
        <w:ind w:firstLine="720" w:start="720" w:end="0"/>
        <w:jc w:val="both"/>
        <w:rPr>
          <w:sz w:val="24"/>
        </w:rPr>
      </w:pPr>
      <w:r>
        <w:rPr>
          <w:sz w:val="24"/>
        </w:rPr>
        <w:t>(d)</w:t>
        <w:tab/>
        <w:t xml:space="preserve">words importing one gender include the other gender;  </w:t>
      </w:r>
    </w:p>
    <w:p>
      <w:pPr>
        <w:pStyle w:val="Normal"/>
        <w:widowControl/>
        <w:suppressAutoHyphens w:val="true"/>
        <w:spacing w:before="0" w:after="120"/>
        <w:ind w:firstLine="720" w:start="720" w:end="0"/>
        <w:jc w:val="both"/>
        <w:rPr>
          <w:sz w:val="24"/>
        </w:rPr>
      </w:pPr>
      <w:r>
        <w:rPr>
          <w:sz w:val="24"/>
        </w:rPr>
        <w:t>(e)</w:t>
        <w:tab/>
        <w:t xml:space="preserve">the word "include" and "including" are not words of limitation and shall be deemed to be followed by the words "without limitation"; </w:t>
      </w:r>
    </w:p>
    <w:p>
      <w:pPr>
        <w:pStyle w:val="Normal"/>
        <w:widowControl/>
        <w:suppressAutoHyphens w:val="true"/>
        <w:spacing w:before="0" w:after="120"/>
        <w:ind w:firstLine="720" w:start="720" w:end="0"/>
        <w:jc w:val="both"/>
        <w:rPr>
          <w:sz w:val="24"/>
        </w:rPr>
      </w:pPr>
      <w:r>
        <w:rPr>
          <w:sz w:val="24"/>
        </w:rPr>
        <w:t>(f)</w:t>
        <w:tab/>
        <w:t>all references contained herein to contracts, agreements, or other documents shall be deemed to mean such contracts, agreements or documents, as the same may be modified, supplemented, or amended from time-to-time; and</w:t>
      </w:r>
    </w:p>
    <w:p>
      <w:pPr>
        <w:pStyle w:val="Normal"/>
        <w:widowControl/>
        <w:suppressAutoHyphens w:val="true"/>
        <w:spacing w:before="0" w:after="120"/>
        <w:ind w:firstLine="720" w:start="720" w:end="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widowControl/>
        <w:ind w:hanging="0" w:start="0"/>
        <w:rPr>
          <w:sz w:val="24"/>
        </w:rPr>
      </w:pPr>
      <w:r>
        <w:rPr>
          <w:sz w:val="24"/>
        </w:rPr>
        <w:t>ARTICLE 2</w:t>
        <w:br/>
        <w:t>TERM</w:t>
      </w:r>
      <w:r>
        <w:fldChar w:fldCharType="begin"/>
      </w:r>
      <w:r>
        <w:rPr/>
        <w:instrText xml:space="preserve"> XE "ARTICLE 2  TERM" \f "User-Defined Index" </w:instrText>
      </w:r>
      <w:r>
        <w:rPr/>
        <w:fldChar w:fldCharType="separate"/>
      </w:r>
      <w:r>
        <w:rPr/>
      </w:r>
      <w:r>
        <w:rPr/>
        <w:fldChar w:fldCharType="end"/>
      </w:r>
      <w:bookmarkStart w:id="4" w:name="__RefHeading___Toc489867729"/>
      <w:bookmarkEnd w:id="4"/>
    </w:p>
    <w:p>
      <w:pPr>
        <w:pStyle w:val="Heading2"/>
        <w:widowControl/>
        <w:ind w:firstLine="720" w:start="0" w:end="0"/>
        <w:rPr/>
      </w:pPr>
      <w:r>
        <w:rPr>
          <w:sz w:val="24"/>
        </w:rPr>
        <w:t>2.1</w:t>
        <w:tab/>
      </w:r>
      <w:r>
        <w:rPr>
          <w:sz w:val="24"/>
          <w:u w:val="single"/>
        </w:rPr>
        <w:t>Contract Term</w:t>
      </w:r>
      <w:r>
        <w:fldChar w:fldCharType="begin"/>
      </w:r>
      <w:r>
        <w:rPr/>
        <w:instrText xml:space="preserve"> XE "2.1</w:instrText>
        <w:tab/>
        <w:instrText xml:space="preserve">Contract Term" \f "User-Defined Index" </w:instrText>
      </w:r>
      <w:r>
        <w:rPr/>
        <w:fldChar w:fldCharType="separate"/>
      </w:r>
      <w:r>
        <w:rPr/>
      </w:r>
      <w:r>
        <w:rPr/>
        <w:fldChar w:fldCharType="end"/>
      </w:r>
      <w:bookmarkStart w:id="5" w:name="__RefHeading___Toc489867730"/>
      <w:bookmarkEnd w:id="5"/>
      <w:r>
        <w:rPr>
          <w:sz w:val="24"/>
        </w:rPr>
        <w:t>.  (a)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widowControl/>
        <w:numPr>
          <w:ilvl w:val="0"/>
          <w:numId w:val="3"/>
        </w:numPr>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widowControl/>
        <w:numPr>
          <w:ilvl w:val="0"/>
          <w:numId w:val="3"/>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widowControl/>
        <w:numPr>
          <w:ilvl w:val="0"/>
          <w:numId w:val="3"/>
        </w:numPr>
        <w:tabs>
          <w:tab w:val="clear" w:pos="720"/>
          <w:tab w:val="left" w:pos="2160" w:leader="none"/>
        </w:tabs>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widowControl/>
        <w:ind w:hanging="0" w:start="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widowControl/>
        <w:numPr>
          <w:ilvl w:val="0"/>
          <w:numId w:val="6"/>
        </w:numPr>
        <w:tabs>
          <w:tab w:val="clear" w:pos="720"/>
          <w:tab w:val="left" w:pos="2160" w:leader="none"/>
        </w:tabs>
        <w:ind w:firstLine="1440" w:start="0" w:end="0"/>
        <w:rPr>
          <w:sz w:val="24"/>
        </w:rPr>
      </w:pPr>
      <w:r>
        <w:rPr>
          <w:sz w:val="24"/>
        </w:rPr>
        <w:t xml:space="preserve">Seller agrees that from the Effective Date through December 31, 2000 neither it nor any of its Affiliates shall sell, offer to sell or solicit offers for the purchase of the </w:t>
      </w:r>
      <w:r>
        <w:rPr>
          <w:strike/>
          <w:sz w:val="24"/>
        </w:rPr>
        <w:t>Capacity</w:t>
      </w:r>
      <w:r>
        <w:rPr>
          <w:sz w:val="24"/>
        </w:rPr>
        <w:t xml:space="preserve"> </w:t>
      </w:r>
      <w:r>
        <w:rPr>
          <w:b/>
          <w:sz w:val="24"/>
          <w:u w:val="double"/>
        </w:rPr>
        <w:t>capacity</w:t>
      </w:r>
      <w:r>
        <w:rPr>
          <w:sz w:val="24"/>
        </w:rPr>
        <w:t xml:space="preserve"> and </w:t>
      </w:r>
      <w:r>
        <w:rPr>
          <w:strike/>
          <w:sz w:val="24"/>
        </w:rPr>
        <w:t>Energy</w:t>
      </w:r>
      <w:r>
        <w:rPr>
          <w:sz w:val="24"/>
        </w:rPr>
        <w:t xml:space="preserve"> </w:t>
      </w:r>
      <w:r>
        <w:rPr>
          <w:b/>
          <w:sz w:val="24"/>
          <w:u w:val="double"/>
        </w:rPr>
        <w:t>energy</w:t>
      </w:r>
      <w:r>
        <w:rPr>
          <w:sz w:val="24"/>
        </w:rPr>
        <w:t xml:space="preserve"> to be generated by the Facility</w:t>
      </w:r>
      <w:r>
        <w:rPr>
          <w:b/>
          <w:sz w:val="24"/>
          <w:u w:val="double"/>
        </w:rPr>
        <w:t>, up to the Contract Capacity,</w:t>
      </w:r>
      <w:r>
        <w:rPr>
          <w:sz w:val="24"/>
        </w:rPr>
        <w:t xml:space="preserve">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widowControl/>
        <w:ind w:firstLine="720" w:start="0" w:end="0"/>
        <w:rPr/>
      </w:pPr>
      <w:r>
        <w:rPr>
          <w:sz w:val="24"/>
        </w:rPr>
        <w:t xml:space="preserve"> </w:t>
      </w:r>
      <w:r>
        <w:rPr>
          <w:sz w:val="24"/>
        </w:rPr>
        <w:t>2.2</w:t>
        <w:tab/>
      </w:r>
      <w:r>
        <w:rPr>
          <w:sz w:val="24"/>
          <w:u w:val="single"/>
        </w:rPr>
        <w:t>Delivery Term</w:t>
      </w:r>
      <w:r>
        <w:fldChar w:fldCharType="begin"/>
      </w:r>
      <w:r>
        <w:rPr/>
        <w:instrText xml:space="preserve"> XE "2.2</w:instrText>
        <w:tab/>
        <w:instrText xml:space="preserve">Delivery Term" \f "User-Defined Index"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w:t>
      </w:r>
      <w:r>
        <w:rPr>
          <w:strike/>
          <w:sz w:val="24"/>
        </w:rPr>
        <w:t>and shall continue until December 31, 2004 and shall commence</w:t>
      </w:r>
      <w:r>
        <w:rPr>
          <w:b/>
          <w:sz w:val="24"/>
          <w:u w:val="double"/>
        </w:rPr>
        <w:t xml:space="preserve">, </w:t>
      </w:r>
      <w:r>
        <w:rPr>
          <w:sz w:val="24"/>
        </w:rPr>
        <w:t>regardless of whether the Facility is commercially operable at that time</w:t>
      </w:r>
      <w:r>
        <w:rPr>
          <w:b/>
          <w:sz w:val="24"/>
          <w:u w:val="double"/>
        </w:rPr>
        <w:t>, and shall continue through [October 31,] 2004</w:t>
      </w:r>
      <w:r>
        <w:rPr>
          <w:sz w:val="24"/>
        </w:rPr>
        <w:t xml:space="preserve">. </w:t>
      </w:r>
    </w:p>
    <w:p>
      <w:pPr>
        <w:pStyle w:val="Normal"/>
        <w:widowControl/>
        <w:ind w:firstLine="720" w:end="0"/>
        <w:jc w:val="both"/>
        <w:rPr>
          <w:sz w:val="24"/>
        </w:rPr>
      </w:pPr>
      <w:r>
        <w:rPr>
          <w:sz w:val="24"/>
        </w:rPr>
        <w:t>2.3</w:t>
        <w:tab/>
      </w:r>
      <w:r>
        <w:rPr>
          <w:sz w:val="24"/>
          <w:u w:val="single"/>
        </w:rPr>
        <w:t>Construction of the Facility</w:t>
      </w:r>
      <w:r>
        <w:fldChar w:fldCharType="begin"/>
      </w:r>
      <w:r>
        <w:rPr/>
        <w:instrText xml:space="preserve"> XE "2.3</w:instrText>
        <w:tab/>
        <w:instrText xml:space="preserve">Construction of the Facility" \f "User-Defined Index" </w:instrText>
      </w:r>
      <w:r>
        <w:rPr/>
        <w:fldChar w:fldCharType="separate"/>
      </w:r>
      <w:r>
        <w:rPr/>
      </w:r>
      <w:r>
        <w:rPr/>
        <w:fldChar w:fldCharType="end"/>
      </w:r>
      <w:bookmarkStart w:id="7" w:name="__RefHeading___Toc489867732"/>
      <w:bookmarkEnd w:id="7"/>
      <w:r>
        <w:rPr>
          <w:sz w:val="24"/>
        </w:rPr>
        <w:t xml:space="preserve">.  The scheduled </w:t>
      </w:r>
      <w:r>
        <w:rPr>
          <w:strike/>
          <w:sz w:val="24"/>
        </w:rPr>
        <w:t>commercial operation date</w:t>
      </w:r>
      <w:r>
        <w:rPr>
          <w:sz w:val="24"/>
        </w:rPr>
        <w:t xml:space="preserve"> </w:t>
      </w:r>
      <w:r>
        <w:rPr>
          <w:b/>
          <w:sz w:val="24"/>
          <w:u w:val="double"/>
        </w:rPr>
        <w:t>Commercial Operation Date</w:t>
      </w:r>
      <w:r>
        <w:rPr>
          <w:sz w:val="24"/>
        </w:rPr>
        <w:t xml:space="preserve"> for the Facility is July 1, 2001, which date shall be extended in the event of </w:t>
      </w:r>
      <w:r>
        <w:rPr>
          <w:b/>
          <w:sz w:val="24"/>
          <w:u w:val="double"/>
        </w:rPr>
        <w:t>(i)</w:t>
      </w:r>
      <w:r>
        <w:rPr>
          <w:sz w:val="24"/>
        </w:rPr>
        <w:t xml:space="preserve"> a delay due to Force Majeure </w:t>
      </w:r>
      <w:r>
        <w:rPr>
          <w:strike/>
          <w:sz w:val="24"/>
        </w:rPr>
        <w:t>or due to</w:t>
      </w:r>
      <w:r>
        <w:rPr>
          <w:b/>
          <w:sz w:val="24"/>
          <w:u w:val="double"/>
        </w:rPr>
        <w:t>, (ii)</w:t>
      </w:r>
      <w:r>
        <w:rPr>
          <w:sz w:val="24"/>
        </w:rPr>
        <w:t xml:space="preserve"> a breach by Buyer under this Agreement or </w:t>
      </w:r>
      <w:r>
        <w:rPr>
          <w:strike/>
          <w:sz w:val="24"/>
        </w:rPr>
        <w:t>under</w:t>
      </w:r>
      <w:r>
        <w:rPr>
          <w:b/>
          <w:sz w:val="24"/>
          <w:u w:val="double"/>
        </w:rPr>
        <w:t>(iii) a failure by Buyer or its Affiliates to complete</w:t>
      </w:r>
      <w:r>
        <w:rPr>
          <w:sz w:val="24"/>
        </w:rPr>
        <w:t xml:space="preserve"> the interconnection </w:t>
      </w:r>
      <w:r>
        <w:rPr>
          <w:strike/>
          <w:sz w:val="24"/>
        </w:rPr>
        <w:t>agreement between Buyer and Seller</w:t>
      </w:r>
      <w:r>
        <w:rPr>
          <w:sz w:val="24"/>
        </w:rPr>
        <w:t xml:space="preserve"> </w:t>
      </w:r>
      <w:r>
        <w:rPr>
          <w:b/>
          <w:sz w:val="24"/>
          <w:u w:val="double"/>
        </w:rPr>
        <w:t>facilities for the Facility in time for the start-up and testing for the Facility to occur on a schedule that will allow the Commercial Operation Date to be achieved by such date (“Excusable Delays”)</w:t>
      </w:r>
      <w:r>
        <w:rPr>
          <w:sz w:val="24"/>
        </w:rPr>
        <w:t xml:space="preserve">.  In the event that the Facility does not </w:t>
      </w:r>
      <w:r>
        <w:rPr>
          <w:strike/>
          <w:sz w:val="24"/>
        </w:rPr>
        <w:t>commence commercial operation</w:t>
      </w:r>
      <w:r>
        <w:rPr>
          <w:sz w:val="24"/>
        </w:rPr>
        <w:t xml:space="preserve"> </w:t>
      </w:r>
      <w:r>
        <w:rPr>
          <w:b/>
          <w:sz w:val="24"/>
          <w:u w:val="double"/>
        </w:rPr>
        <w:t>achieve the Commercial Operation Date</w:t>
      </w:r>
      <w:r>
        <w:rPr>
          <w:sz w:val="24"/>
        </w:rPr>
        <w:t xml:space="preserv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w:t>
      </w:r>
      <w:r>
        <w:rPr>
          <w:b/>
          <w:sz w:val="24"/>
          <w:u w:val="double"/>
        </w:rPr>
        <w:t xml:space="preserve">  If Seller has not completed construction of the Facility and declared the Commercial Operation Date before January 1, 2002 (as extended due to Excusable Delays), Buyer may terminate this Agreement upon notice to Seller and such notice shall not be provided any earlier than January 1, 2002.</w:t>
      </w:r>
    </w:p>
    <w:p>
      <w:pPr>
        <w:pStyle w:val="Heading1"/>
        <w:widowControl/>
        <w:ind w:firstLine="108" w:start="180" w:end="0"/>
        <w:rPr>
          <w:sz w:val="24"/>
        </w:rPr>
      </w:pPr>
      <w:r>
        <w:rPr>
          <w:sz w:val="24"/>
        </w:rPr>
        <w:t>ARTICLE 3</w:t>
        <w:br/>
        <w:t>QUANTITY; SCHEDULING</w:t>
      </w:r>
      <w:r>
        <w:fldChar w:fldCharType="begin"/>
      </w:r>
      <w:r>
        <w:rPr/>
        <w:instrText xml:space="preserve"> XE "ARTICLE 3  QUANTITY" \f "User-Defined Index" </w:instrText>
      </w:r>
      <w:r>
        <w:rPr/>
        <w:fldChar w:fldCharType="separate"/>
      </w:r>
      <w:r>
        <w:rPr/>
      </w:r>
      <w:r>
        <w:rPr/>
        <w:fldChar w:fldCharType="end"/>
      </w:r>
      <w:bookmarkStart w:id="8" w:name="__RefHeading___Toc489867733"/>
      <w:bookmarkEnd w:id="8"/>
    </w:p>
    <w:p>
      <w:pPr>
        <w:pStyle w:val="Heading2"/>
        <w:widowControl/>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XE "3.1</w:instrText>
        <w:tab/>
        <w:instrText xml:space="preserve">Contract Quantity" \f "User-Defined Index" </w:instrText>
      </w:r>
      <w:r>
        <w:rPr/>
        <w:fldChar w:fldCharType="separate"/>
      </w:r>
      <w:r>
        <w:rPr/>
      </w:r>
      <w:r>
        <w:rPr/>
        <w:fldChar w:fldCharType="end"/>
      </w:r>
      <w:bookmarkStart w:id="9" w:name="__RefHeading___Toc489867734"/>
      <w:bookmarkEnd w:id="9"/>
      <w:r>
        <w:rPr>
          <w:sz w:val="24"/>
        </w:rPr>
        <w:t xml:space="preserve">. </w:t>
      </w:r>
    </w:p>
    <w:p>
      <w:pPr>
        <w:pStyle w:val="Heading2"/>
        <w:widowControl/>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July 15, 2000 and during the remainder of the Delivery Term, Seller shall be able to provide, and Buyer shall be entitled to purchase and receive, or cause to be received, </w:t>
      </w:r>
      <w:r>
        <w:rPr>
          <w:strike/>
          <w:sz w:val="24"/>
        </w:rPr>
        <w:t>an amount of Capacity equal to [192] MW (the "Contract Capacity")</w:t>
      </w:r>
      <w:r>
        <w:rPr>
          <w:sz w:val="24"/>
        </w:rPr>
        <w:t xml:space="preserve"> </w:t>
      </w:r>
      <w:r>
        <w:rPr>
          <w:b/>
          <w:sz w:val="24"/>
          <w:u w:val="double"/>
        </w:rPr>
        <w:t>the Contract Capacity,</w:t>
      </w:r>
      <w:r>
        <w:rPr>
          <w:sz w:val="24"/>
        </w:rPr>
        <w:t xml:space="preserve"> subject to the provisions of this Article 3.  In the event </w:t>
      </w:r>
      <w:r>
        <w:rPr>
          <w:strike/>
          <w:sz w:val="24"/>
        </w:rPr>
        <w:t>that commercial operation of the Facility</w:t>
      </w:r>
      <w:r>
        <w:rPr>
          <w:sz w:val="24"/>
        </w:rPr>
        <w:t xml:space="preserve"> </w:t>
      </w:r>
      <w:r>
        <w:rPr>
          <w:b/>
          <w:sz w:val="24"/>
          <w:u w:val="double"/>
        </w:rPr>
        <w:t>the Commercial Operation Date</w:t>
      </w:r>
      <w:r>
        <w:rPr>
          <w:sz w:val="24"/>
        </w:rPr>
        <w:t xml:space="preserve"> has not occurred on or before July 15, 2001, Seller must by such date demonstrate to Buyer’s reasonable satisfaction that Seller has capacity under contract or otherwise available to it equal to </w:t>
      </w:r>
      <w:r>
        <w:rPr>
          <w:strike/>
          <w:sz w:val="24"/>
        </w:rPr>
        <w:t>[192]</w:t>
      </w:r>
      <w:r>
        <w:rPr>
          <w:sz w:val="24"/>
        </w:rPr>
        <w:t xml:space="preserve"> </w:t>
      </w:r>
      <w:r>
        <w:rPr>
          <w:b/>
          <w:sz w:val="24"/>
          <w:u w:val="double"/>
        </w:rPr>
        <w:t>210</w:t>
      </w:r>
      <w:r>
        <w:rPr>
          <w:sz w:val="24"/>
        </w:rPr>
        <w:t xml:space="preserve"> MW that Buyer may claim for meeting its </w:t>
      </w:r>
      <w:r>
        <w:rPr>
          <w:b/>
          <w:sz w:val="24"/>
          <w:u w:val="double"/>
        </w:rPr>
        <w:t>reported</w:t>
      </w:r>
      <w:r>
        <w:rPr>
          <w:sz w:val="24"/>
        </w:rPr>
        <w:t xml:space="preserve"> capability requirements </w:t>
      </w:r>
      <w:r>
        <w:rPr>
          <w:strike/>
          <w:sz w:val="24"/>
        </w:rPr>
        <w:t>under [reliability council rules? if so, which council?]</w:t>
      </w:r>
      <w:r>
        <w:rPr>
          <w:b/>
          <w:sz w:val="24"/>
          <w:u w:val="double"/>
        </w:rPr>
        <w:t xml:space="preserve">.  </w:t>
      </w:r>
    </w:p>
    <w:p>
      <w:pPr>
        <w:pStyle w:val="Heading2"/>
        <w:widowControl/>
        <w:numPr>
          <w:ilvl w:val="0"/>
          <w:numId w:val="2"/>
        </w:numPr>
        <w:tabs>
          <w:tab w:val="clear" w:pos="720"/>
          <w:tab w:val="left" w:pos="2160" w:leader="none"/>
        </w:tabs>
        <w:ind w:firstLine="720" w:start="720" w:end="0"/>
        <w:rPr>
          <w:sz w:val="24"/>
        </w:rPr>
      </w:pPr>
      <w:r>
        <w:rPr>
          <w:b/>
          <w:strike/>
          <w:sz w:val="24"/>
        </w:rPr>
        <w:t>(b)</w:t>
      </w:r>
      <w:r>
        <w:rPr>
          <w:b/>
          <w:sz w:val="24"/>
        </w:rPr>
        <w:t xml:space="preserve"> Energy.</w:t>
      </w:r>
      <w:r>
        <w:rPr>
          <w:sz w:val="24"/>
        </w:rPr>
        <w:t xml:space="preserve"> Seller shall sell and deliver, and Buyer shall purchase and receive an amount of Energy in any Hour Scheduled by Buyer up to the Contract Capacity</w:t>
      </w:r>
      <w:r>
        <w:rPr>
          <w:strike/>
          <w:sz w:val="24"/>
        </w:rPr>
        <w:t>(the "Contract Quantity")</w:t>
      </w:r>
      <w:r>
        <w:rPr>
          <w:sz w:val="24"/>
        </w:rPr>
        <w:t>; provided, however that Seller shall not be required to deliver, and Buyer shall have no right to Schedule, Energy in excess of 1400 hours in any Year.</w:t>
      </w:r>
    </w:p>
    <w:p>
      <w:pPr>
        <w:pStyle w:val="Heading2"/>
        <w:widowControl/>
        <w:numPr>
          <w:ilvl w:val="0"/>
          <w:numId w:val="2"/>
        </w:numPr>
        <w:tabs>
          <w:tab w:val="left" w:pos="720" w:leader="none"/>
        </w:tabs>
        <w:ind w:firstLine="720" w:start="720" w:end="0"/>
        <w:rPr>
          <w:sz w:val="24"/>
        </w:rPr>
      </w:pPr>
      <w:r>
        <w:rPr>
          <w:b/>
          <w:sz w:val="24"/>
          <w:u w:val="double"/>
        </w:rPr>
        <w:t>Excess Capacity and Energy.</w:t>
      </w:r>
      <w:r>
        <w:rPr>
          <w:sz w:val="24"/>
        </w:rPr>
        <w:t xml:space="preserve">  </w:t>
      </w:r>
      <w:r>
        <w:rPr>
          <w:b/>
          <w:sz w:val="24"/>
          <w:u w:val="double"/>
        </w:rPr>
        <w:t>Seller shall have the right to sell any capacity of the Facility in excess of the Contract Capacity and Energy associated with such excess capacity to any Person.</w:t>
      </w:r>
    </w:p>
    <w:p>
      <w:pPr>
        <w:pStyle w:val="Heading2"/>
        <w:widowControl/>
        <w:ind w:firstLine="720" w:start="0" w:end="0"/>
        <w:rPr/>
      </w:pPr>
      <w:r>
        <w:rPr>
          <w:sz w:val="24"/>
        </w:rPr>
        <w:t>3.2</w:t>
        <w:tab/>
      </w:r>
      <w:r>
        <w:rPr>
          <w:sz w:val="24"/>
          <w:u w:val="single"/>
        </w:rPr>
        <w:t>Deliveries</w:t>
      </w:r>
      <w:r>
        <w:fldChar w:fldCharType="begin"/>
      </w:r>
      <w:r>
        <w:rPr/>
        <w:instrText xml:space="preserve"> XE "3.2</w:instrText>
        <w:tab/>
        <w:instrText xml:space="preserve">Deliveries" \f "User-Defined Index"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widowControl/>
        <w:ind w:firstLine="720" w:start="0" w:end="0"/>
        <w:rPr>
          <w:sz w:val="24"/>
        </w:rPr>
      </w:pPr>
      <w:r>
        <w:rPr>
          <w:sz w:val="24"/>
        </w:rPr>
        <w:t>3.3</w:t>
        <w:tab/>
      </w:r>
      <w:r>
        <w:rPr>
          <w:sz w:val="24"/>
          <w:u w:val="single"/>
        </w:rPr>
        <w:t>Alternate Source of Supply</w:t>
      </w:r>
      <w:r>
        <w:fldChar w:fldCharType="begin"/>
      </w:r>
      <w:r>
        <w:rPr/>
        <w:instrText xml:space="preserve"> XE "3.3</w:instrText>
        <w:tab/>
        <w:instrText xml:space="preserve">Alternate Source of Supply" \f "User-Defined Index" </w:instrText>
      </w:r>
      <w:r>
        <w:rPr/>
        <w:fldChar w:fldCharType="separate"/>
      </w:r>
      <w:r>
        <w:rPr/>
      </w:r>
      <w:r>
        <w:rPr/>
        <w:fldChar w:fldCharType="end"/>
      </w:r>
      <w:bookmarkStart w:id="11" w:name="__RefHeading___Toc489867736"/>
      <w:bookmarkEnd w:id="11"/>
      <w:r>
        <w:rPr>
          <w:sz w:val="24"/>
        </w:rPr>
        <w:t xml:space="preserve">.  Anything herein to the contrary notwithstanding, Seller may supply the Energy sold to Buyer hereunder from the Facility or any other source, at Seller's sole right and option.  However, if Seller is supplying the Energy from Market Sources and that supply is interrupted, Seller </w:t>
      </w:r>
      <w:r>
        <w:rPr>
          <w:strike/>
          <w:sz w:val="24"/>
        </w:rPr>
        <w:t>is obligated to</w:t>
      </w:r>
      <w:r>
        <w:rPr>
          <w:sz w:val="24"/>
        </w:rPr>
        <w:t xml:space="preserve"> </w:t>
      </w:r>
      <w:r>
        <w:rPr>
          <w:b/>
          <w:sz w:val="24"/>
          <w:u w:val="double"/>
        </w:rPr>
        <w:t>shall</w:t>
      </w:r>
      <w:r>
        <w:rPr>
          <w:sz w:val="24"/>
        </w:rPr>
        <w:t xml:space="preserve"> replace the Scheduled Energy or </w:t>
      </w:r>
      <w:r>
        <w:rPr>
          <w:strike/>
          <w:sz w:val="24"/>
        </w:rPr>
        <w:t>to</w:t>
      </w:r>
      <w:r>
        <w:rPr>
          <w:sz w:val="24"/>
        </w:rPr>
        <w:t xml:space="preserve"> supply it from the Facility</w:t>
      </w:r>
      <w:r>
        <w:rPr>
          <w:b/>
          <w:sz w:val="24"/>
          <w:u w:val="double"/>
        </w:rPr>
        <w:t>, subject to the Facility operational limitations set forth in Section 3.4(d).  In the event that Seller fails to replace the Scheduled Energy or supply it from the Facility, such failure to deliver Scheduled Energy (unless due to the operational limitations) shall be included in the Forced Outage Rate under Section 4.6.</w:t>
      </w:r>
      <w:r>
        <w:rPr>
          <w:strike/>
          <w:sz w:val="24"/>
        </w:rPr>
        <w:t>.</w:t>
      </w:r>
    </w:p>
    <w:p>
      <w:pPr>
        <w:pStyle w:val="Heading2"/>
        <w:keepNext w:val="true"/>
        <w:keepLines/>
        <w:ind w:firstLine="720" w:start="0" w:end="0"/>
        <w:rPr>
          <w:strike/>
          <w:sz w:val="24"/>
        </w:rPr>
      </w:pPr>
      <w:r>
        <w:rPr>
          <w:strike/>
          <w:sz w:val="24"/>
        </w:rPr>
        <w:t>[3.4 Equivalent Availability. Unless excused by an event of Force Majeure or Buyer's non-performance, Seller agrees that the Facility shall meet an Equivalent Availability of at least ninety-four percent (94%) during the On-Peak Hours of the Peak Period for each Year (prorated for the number of Hours during such period during the first Year of the Delivery Term). In the event that the Facility is not available as provided in this Section 3.4 and Seller does not deliver Energy from alternate sources as provided in Section 3.3, such failure shall be treated as a Seller failure to deliver Energy under the terms of Section 4.6.]</w:t>
      </w:r>
    </w:p>
    <w:p>
      <w:pPr>
        <w:pStyle w:val="Heading2"/>
        <w:keepNext w:val="true"/>
        <w:keepLines/>
        <w:ind w:firstLine="720" w:start="0" w:end="0"/>
        <w:rPr/>
      </w:pPr>
      <w:r>
        <w:rPr>
          <w:strike/>
          <w:sz w:val="24"/>
        </w:rPr>
        <w:t>3.5</w:t>
      </w:r>
      <w:r>
        <w:rPr>
          <w:sz w:val="24"/>
        </w:rPr>
        <w:t xml:space="preserve"> </w:t>
      </w:r>
      <w:r>
        <w:rPr>
          <w:b/>
          <w:sz w:val="24"/>
          <w:u w:val="double"/>
        </w:rPr>
        <w:t>3.4</w:t>
      </w:r>
      <w:r>
        <w:rPr>
          <w:sz w:val="24"/>
        </w:rPr>
        <w:tab/>
      </w:r>
      <w:r>
        <w:rPr>
          <w:sz w:val="24"/>
          <w:u w:val="single"/>
        </w:rPr>
        <w:t>Scheduling</w:t>
      </w:r>
      <w:r>
        <w:fldChar w:fldCharType="begin"/>
      </w:r>
      <w:r>
        <w:rPr/>
        <w:instrText xml:space="preserve"> XE "3.4</w:instrText>
        <w:tab/>
        <w:instrText xml:space="preserve">Scheduling" \f "User-Defined Index" </w:instrText>
      </w:r>
      <w:r>
        <w:rPr/>
        <w:fldChar w:fldCharType="separate"/>
      </w:r>
      <w:r>
        <w:rPr/>
      </w:r>
      <w:r>
        <w:rPr/>
        <w:fldChar w:fldCharType="end"/>
      </w:r>
      <w:bookmarkStart w:id="12" w:name="__RefHeading___Toc489867737"/>
      <w:bookmarkEnd w:id="12"/>
      <w:r>
        <w:rPr>
          <w:sz w:val="24"/>
        </w:rPr>
        <w:t>.</w:t>
      </w:r>
    </w:p>
    <w:p>
      <w:pPr>
        <w:pStyle w:val="Heading2"/>
        <w:keepNext w:val="true"/>
        <w:keepLines/>
        <w:ind w:firstLine="720" w:start="720" w:end="0"/>
        <w:rPr/>
      </w:pPr>
      <w:r>
        <w:rPr>
          <w:sz w:val="24"/>
        </w:rPr>
        <w:t>(a)</w:t>
        <w:tab/>
      </w:r>
      <w:r>
        <w:rPr>
          <w:b/>
          <w:sz w:val="24"/>
        </w:rPr>
        <w:t>Weekly Forecast.</w:t>
      </w:r>
      <w:r>
        <w:rPr>
          <w:sz w:val="24"/>
        </w:rPr>
        <w:t xml:space="preserve"> Buyer shall provide to Seller by </w:t>
      </w:r>
      <w:r>
        <w:rPr>
          <w:strike/>
          <w:sz w:val="24"/>
        </w:rPr>
        <w:t>1</w:t>
      </w:r>
      <w:r>
        <w:rPr>
          <w:sz w:val="24"/>
        </w:rPr>
        <w:t xml:space="preserve"> </w:t>
      </w:r>
      <w:r>
        <w:rPr>
          <w:b/>
          <w:sz w:val="24"/>
          <w:u w:val="double"/>
        </w:rPr>
        <w:t>5</w:t>
      </w:r>
      <w:r>
        <w:rPr>
          <w:sz w:val="24"/>
        </w:rPr>
        <w:t xml:space="preserve">:00 p.m. EPT on each </w:t>
      </w:r>
      <w:r>
        <w:rPr>
          <w:strike/>
          <w:sz w:val="24"/>
        </w:rPr>
        <w:t>Wednesday</w:t>
      </w:r>
      <w:r>
        <w:rPr>
          <w:sz w:val="24"/>
        </w:rPr>
        <w:t xml:space="preserve"> </w:t>
      </w:r>
      <w:r>
        <w:rPr>
          <w:b/>
          <w:sz w:val="24"/>
          <w:u w:val="double"/>
        </w:rPr>
        <w:t>Friday</w:t>
      </w:r>
      <w:r>
        <w:rPr>
          <w:sz w:val="24"/>
        </w:rPr>
        <w:t xml:space="preserve"> a weekly </w:t>
      </w:r>
      <w:r>
        <w:rPr>
          <w:b/>
          <w:sz w:val="24"/>
          <w:u w:val="double"/>
        </w:rPr>
        <w:t>non-binding</w:t>
      </w:r>
      <w:r>
        <w:rPr>
          <w:sz w:val="24"/>
        </w:rPr>
        <w:t xml:space="preserve"> estimate of its Energy requirements for the next succeeding week from </w:t>
      </w:r>
      <w:r>
        <w:rPr>
          <w:strike/>
          <w:sz w:val="24"/>
        </w:rPr>
        <w:t>Monday</w:t>
      </w:r>
      <w:r>
        <w:rPr>
          <w:sz w:val="24"/>
        </w:rPr>
        <w:t xml:space="preserve"> </w:t>
      </w:r>
      <w:r>
        <w:rPr>
          <w:b/>
          <w:sz w:val="24"/>
          <w:u w:val="double"/>
        </w:rPr>
        <w:t>Tuesday</w:t>
      </w:r>
      <w:r>
        <w:rPr>
          <w:sz w:val="24"/>
        </w:rPr>
        <w:t xml:space="preserve"> through </w:t>
      </w:r>
      <w:r>
        <w:rPr>
          <w:strike/>
          <w:sz w:val="24"/>
        </w:rPr>
        <w:t>Sunday</w:t>
      </w:r>
      <w:r>
        <w:rPr>
          <w:sz w:val="24"/>
        </w:rPr>
        <w:t xml:space="preserve"> </w:t>
      </w:r>
      <w:r>
        <w:rPr>
          <w:b/>
          <w:sz w:val="24"/>
          <w:u w:val="double"/>
        </w:rPr>
        <w:t>Monday</w:t>
      </w:r>
      <w:r>
        <w:rPr>
          <w:sz w:val="24"/>
        </w:rPr>
        <w:t>.</w:t>
      </w:r>
    </w:p>
    <w:p>
      <w:pPr>
        <w:pStyle w:val="Heading2"/>
        <w:widowControl/>
        <w:numPr>
          <w:ilvl w:val="0"/>
          <w:numId w:val="5"/>
        </w:numPr>
        <w:tabs>
          <w:tab w:val="clear" w:pos="720"/>
          <w:tab w:val="left" w:pos="2160" w:leader="none"/>
        </w:tabs>
        <w:ind w:firstLine="720" w:start="720" w:end="0"/>
        <w:rPr>
          <w:sz w:val="24"/>
        </w:rPr>
      </w:pPr>
      <w:r>
        <w:rPr>
          <w:b/>
          <w:strike/>
          <w:sz w:val="24"/>
        </w:rPr>
        <w:t>(b)</w:t>
      </w:r>
      <w:r>
        <w:rPr>
          <w:b/>
          <w:sz w:val="24"/>
        </w:rPr>
        <w:t xml:space="preserve"> Day-Ahead Schedule.</w:t>
      </w:r>
      <w:r>
        <w:rPr>
          <w:sz w:val="24"/>
        </w:rPr>
        <w:t xml:space="preserve"> </w:t>
      </w:r>
      <w:r>
        <w:rPr>
          <w:b/>
          <w:sz w:val="24"/>
          <w:u w:val="double"/>
        </w:rPr>
        <w:t>On or before 10:00 a.m. EPT on each Day,</w:t>
      </w:r>
      <w:r>
        <w:rPr>
          <w:sz w:val="24"/>
        </w:rPr>
        <w:t xml:space="preserve"> Buyer shall provide to Seller </w:t>
      </w:r>
      <w:r>
        <w:rPr>
          <w:strike/>
          <w:sz w:val="24"/>
        </w:rPr>
        <w:t>no later than 1:00 p.m. EPT each Day a Schedule of the Energy to be purchased by the Buyer from Seller hereunder during</w:t>
      </w:r>
      <w:r>
        <w:rPr>
          <w:sz w:val="24"/>
        </w:rPr>
        <w:t xml:space="preserve"> </w:t>
      </w:r>
      <w:r>
        <w:rPr>
          <w:b/>
          <w:sz w:val="24"/>
          <w:u w:val="double"/>
        </w:rPr>
        <w:t>a good faith, non-binding Schedule of its Energy requirements for</w:t>
      </w:r>
      <w:r>
        <w:rPr>
          <w:sz w:val="24"/>
        </w:rPr>
        <w:t xml:space="preserve"> each Hour of the next </w:t>
      </w:r>
      <w:r>
        <w:rPr>
          <w:strike/>
          <w:sz w:val="24"/>
        </w:rPr>
        <w:t>succeeding Day (or if the next succeeding Day is a Saturday, then for each Hour of such Saturday and the following Sunday and Monday)</w:t>
      </w:r>
      <w:r>
        <w:rPr>
          <w:sz w:val="24"/>
        </w:rPr>
        <w:t xml:space="preserve"> </w:t>
      </w:r>
      <w:r>
        <w:rPr>
          <w:b/>
          <w:sz w:val="24"/>
          <w:u w:val="double"/>
        </w:rPr>
        <w:t>Day.  Buyer shall provide to Seller no later than 11:00 a.m. EPT each Day a Schedule of the Energy to be purchased by the Buyer from Seller hereunder during each Hour of the next succeeding Day</w:t>
      </w:r>
      <w:r>
        <w:rPr>
          <w:sz w:val="24"/>
        </w:rPr>
        <w:t xml:space="preserve"> (a “Day-Ahead Schedule Notice”).   </w:t>
      </w:r>
      <w:r>
        <w:rPr>
          <w:b/>
          <w:sz w:val="24"/>
          <w:u w:val="double"/>
        </w:rPr>
        <w:t>(For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w:t>
      </w:r>
      <w:r>
        <w:rPr>
          <w:sz w:val="24"/>
        </w:rPr>
        <w:t xml:space="preserve"> All Energy Scheduled shall be Scheduled in Blocks, unless Buyer has scheduled </w:t>
      </w:r>
      <w:r>
        <w:rPr>
          <w:strike/>
          <w:sz w:val="24"/>
        </w:rPr>
        <w:t>[150]</w:t>
      </w:r>
      <w:r>
        <w:rPr>
          <w:sz w:val="24"/>
        </w:rPr>
        <w:t xml:space="preserve"> </w:t>
      </w:r>
      <w:r>
        <w:rPr>
          <w:b/>
          <w:sz w:val="24"/>
          <w:u w:val="double"/>
        </w:rPr>
        <w:t>200</w:t>
      </w:r>
      <w:r>
        <w:rPr>
          <w:sz w:val="24"/>
        </w:rPr>
        <w:t xml:space="preserve">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w:t>
      </w:r>
      <w:r>
        <w:rPr>
          <w:b/>
          <w:sz w:val="24"/>
          <w:u w:val="double"/>
        </w:rPr>
        <w:t>, which Delivery Point(s) shall comply with the requirements of Section 5.1</w:t>
      </w:r>
      <w:r>
        <w:rPr>
          <w:sz w:val="24"/>
        </w:rPr>
        <w:t xml:space="preserve">.  Seller shall have the right to sell to other </w:t>
      </w:r>
      <w:r>
        <w:rPr>
          <w:strike/>
          <w:sz w:val="24"/>
        </w:rPr>
        <w:t>persons</w:t>
      </w:r>
      <w:r>
        <w:rPr>
          <w:sz w:val="24"/>
        </w:rPr>
        <w:t xml:space="preserve"> </w:t>
      </w:r>
      <w:r>
        <w:rPr>
          <w:b/>
          <w:sz w:val="24"/>
          <w:u w:val="double"/>
        </w:rPr>
        <w:t>Persons</w:t>
      </w:r>
      <w:r>
        <w:rPr>
          <w:sz w:val="24"/>
        </w:rPr>
        <w:t xml:space="preserve"> any Energy from the Facility not Scheduled by Buyer and Energy from the Facility in excess of the Contract </w:t>
      </w:r>
      <w:r>
        <w:rPr>
          <w:strike/>
          <w:sz w:val="24"/>
        </w:rPr>
        <w:t xml:space="preserve">Quantity. </w:t>
      </w:r>
      <w:r>
        <w:rPr>
          <w:b/>
          <w:sz w:val="24"/>
          <w:u w:val="double"/>
        </w:rPr>
        <w:t>Capacity.</w:t>
      </w:r>
    </w:p>
    <w:p>
      <w:pPr>
        <w:pStyle w:val="Heading2"/>
        <w:widowControl/>
        <w:numPr>
          <w:ilvl w:val="0"/>
          <w:numId w:val="5"/>
        </w:numPr>
        <w:tabs>
          <w:tab w:val="clear" w:pos="720"/>
          <w:tab w:val="left" w:pos="2160" w:leader="none"/>
        </w:tabs>
        <w:ind w:firstLine="720" w:start="720" w:end="0"/>
        <w:rPr>
          <w:sz w:val="24"/>
        </w:rPr>
      </w:pPr>
      <w:r>
        <w:rPr>
          <w:b/>
          <w:strike/>
          <w:sz w:val="24"/>
        </w:rPr>
        <w:t>(c)</w:t>
      </w:r>
      <w:r>
        <w:rPr>
          <w:b/>
          <w:sz w:val="24"/>
        </w:rPr>
        <w:t xml:space="preserve"> 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w:t>
      </w:r>
      <w:r>
        <w:rPr>
          <w:b/>
          <w:sz w:val="24"/>
          <w:u w:val="double"/>
        </w:rPr>
        <w:t>Notice</w:t>
      </w:r>
      <w:r>
        <w:rPr>
          <w:sz w:val="24"/>
        </w:rPr>
        <w:t xml:space="preserve">, Seller shall, at its sole discretion determine whether to dispatch the Facility or provide Energy from other sources.  Buyer shall be liable to Seller for all additional costs (whether direct or indirect) and penalties </w:t>
      </w:r>
      <w:r>
        <w:rPr>
          <w:b/>
          <w:sz w:val="24"/>
          <w:u w:val="double"/>
        </w:rPr>
        <w:t>(including cancellation charges)</w:t>
      </w:r>
      <w:r>
        <w:rPr>
          <w:sz w:val="24"/>
        </w:rPr>
        <w:t>,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widowControl/>
        <w:numPr>
          <w:ilvl w:val="0"/>
          <w:numId w:val="5"/>
        </w:numPr>
        <w:tabs>
          <w:tab w:val="clear" w:pos="720"/>
          <w:tab w:val="left" w:pos="2160" w:leader="none"/>
        </w:tabs>
        <w:ind w:firstLine="720" w:start="720" w:end="0"/>
        <w:rPr>
          <w:sz w:val="24"/>
        </w:rPr>
      </w:pPr>
      <w:r>
        <w:rPr>
          <w:b/>
          <w:strike/>
          <w:sz w:val="24"/>
        </w:rPr>
        <w:t>(d) Start-Up Minimum Run-Time. Each Schedule Notice shall be for a minimum of four (4) consecutive hours per Start-Up.Start-Up Maximum</w:t>
      </w:r>
      <w:r>
        <w:rPr>
          <w:b/>
          <w:sz w:val="24"/>
        </w:rPr>
        <w:t xml:space="preserve"> </w:t>
      </w:r>
      <w:r>
        <w:rPr>
          <w:b/>
          <w:sz w:val="24"/>
          <w:u w:val="double"/>
        </w:rPr>
        <w:t>Operational Limitations.</w:t>
      </w:r>
      <w:r>
        <w:rPr>
          <w:sz w:val="24"/>
        </w:rPr>
        <w:t xml:space="preserve">  </w:t>
      </w:r>
      <w:r>
        <w:rPr>
          <w:b/>
          <w:sz w:val="24"/>
          <w:u w:val="double"/>
        </w:rPr>
        <w:t>The provisions of this paragraph shall apply to deliveries to be made from the Facility</w:t>
      </w:r>
      <w:r>
        <w:rPr>
          <w:sz w:val="24"/>
        </w:rPr>
        <w:t xml:space="preserve">. Seller shall not be required to Start-Up the Facility more than two (2) times per day or more than </w:t>
      </w:r>
      <w:r>
        <w:rPr>
          <w:strike/>
          <w:sz w:val="24"/>
        </w:rPr>
        <w:t>___</w:t>
      </w:r>
      <w:r>
        <w:rPr>
          <w:b/>
          <w:sz w:val="24"/>
          <w:u w:val="double"/>
        </w:rPr>
        <w:t>175</w:t>
      </w:r>
      <w:r>
        <w:rPr>
          <w:sz w:val="24"/>
        </w:rPr>
        <w:t xml:space="preserve"> times per Year (prorated for the Year in which the Commencement Date occurs).  </w:t>
      </w:r>
      <w:r>
        <w:rPr>
          <w:b/>
          <w:sz w:val="24"/>
          <w:u w:val="double"/>
        </w:rPr>
        <w:t>In addition, there</w:t>
      </w:r>
      <w:r>
        <w:rPr>
          <w:sz w:val="24"/>
        </w:rPr>
        <w:t xml:space="preserve"> </w:t>
      </w:r>
      <w:r>
        <w:rPr>
          <w:strike/>
          <w:sz w:val="24"/>
        </w:rPr>
        <w:t>Minimum Shut-down Time. There</w:t>
      </w:r>
      <w:r>
        <w:rPr>
          <w:sz w:val="24"/>
        </w:rPr>
        <w:t xml:space="preserve"> shall be a minimum of </w:t>
      </w:r>
      <w:r>
        <w:rPr>
          <w:strike/>
          <w:sz w:val="24"/>
        </w:rPr>
        <w:t>___</w:t>
      </w:r>
      <w:r>
        <w:rPr>
          <w:b/>
          <w:sz w:val="24"/>
          <w:u w:val="double"/>
        </w:rPr>
        <w:t>four (4)</w:t>
      </w:r>
      <w:r>
        <w:rPr>
          <w:sz w:val="24"/>
        </w:rPr>
        <w:t xml:space="preserve"> Hours following each shut-down of the Facility before Seller can be required to Start-Up the Facility.</w:t>
      </w:r>
    </w:p>
    <w:p>
      <w:pPr>
        <w:pStyle w:val="Heading2"/>
        <w:widowControl/>
        <w:numPr>
          <w:ilvl w:val="0"/>
          <w:numId w:val="5"/>
        </w:numPr>
        <w:tabs>
          <w:tab w:val="clear" w:pos="720"/>
          <w:tab w:val="left" w:pos="2160" w:leader="none"/>
        </w:tabs>
        <w:ind w:firstLine="720" w:start="720" w:end="0"/>
        <w:rPr>
          <w:sz w:val="24"/>
        </w:rPr>
      </w:pPr>
      <w:r>
        <w:rPr>
          <w:b/>
          <w:sz w:val="24"/>
        </w:rPr>
        <w:t>Scheduling Procedures.</w:t>
      </w:r>
      <w:r>
        <w:rPr>
          <w:sz w:val="24"/>
        </w:rPr>
        <w:t xml:space="preserve">  Prior to the Commencement Date, the Parties shall agree on detailed procedures for scheduling notifications.</w:t>
      </w:r>
    </w:p>
    <w:p>
      <w:pPr>
        <w:pStyle w:val="Heading2"/>
        <w:widowControl/>
        <w:numPr>
          <w:ilvl w:val="0"/>
          <w:numId w:val="5"/>
        </w:numPr>
        <w:tabs>
          <w:tab w:val="clear" w:pos="720"/>
          <w:tab w:val="left" w:pos="2160" w:leader="none"/>
        </w:tabs>
        <w:ind w:firstLine="720" w:start="720" w:end="0"/>
        <w:rPr>
          <w:sz w:val="24"/>
        </w:rPr>
      </w:pPr>
      <w:r>
        <w:rPr>
          <w:b/>
          <w:sz w:val="24"/>
        </w:rPr>
        <w:t>Planned Maintenance.</w:t>
      </w:r>
      <w:r>
        <w:rPr>
          <w:sz w:val="24"/>
        </w:rPr>
        <w:t xml:space="preserve">  On or before </w:t>
      </w:r>
      <w:r>
        <w:rPr>
          <w:strike/>
          <w:sz w:val="24"/>
        </w:rPr>
        <w:t>________</w:t>
      </w:r>
      <w:r>
        <w:rPr>
          <w:b/>
          <w:sz w:val="24"/>
          <w:u w:val="double"/>
        </w:rPr>
        <w:t>September 1</w:t>
      </w:r>
      <w:r>
        <w:rPr>
          <w:sz w:val="24"/>
        </w:rPr>
        <w:t xml:space="preserve">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widowControl/>
        <w:ind w:hanging="0" w:start="0"/>
        <w:rPr>
          <w:sz w:val="24"/>
        </w:rPr>
      </w:pPr>
      <w:r>
        <w:rPr>
          <w:sz w:val="24"/>
        </w:rPr>
        <w:t>ARTICLE 4</w:t>
        <w:br/>
        <w:t>CONTRACT PRICE</w:t>
      </w:r>
      <w:r>
        <w:fldChar w:fldCharType="begin"/>
      </w:r>
      <w:r>
        <w:rPr/>
        <w:instrText xml:space="preserve"> XE "ARTICLE 4  CONTRACT PRICE" \f "User-Defined Index" </w:instrText>
      </w:r>
      <w:r>
        <w:rPr/>
        <w:fldChar w:fldCharType="separate"/>
      </w:r>
      <w:r>
        <w:rPr/>
      </w:r>
      <w:r>
        <w:rPr/>
        <w:fldChar w:fldCharType="end"/>
      </w:r>
      <w:bookmarkStart w:id="13" w:name="__RefHeading___Toc489867738"/>
      <w:bookmarkEnd w:id="13"/>
    </w:p>
    <w:p>
      <w:pPr>
        <w:pStyle w:val="Heading2"/>
        <w:widowControl/>
        <w:ind w:firstLine="720" w:start="0" w:end="0"/>
        <w:rPr/>
      </w:pPr>
      <w:r>
        <w:rPr>
          <w:sz w:val="24"/>
        </w:rPr>
        <w:t>4.1</w:t>
        <w:tab/>
      </w:r>
      <w:r>
        <w:rPr>
          <w:sz w:val="24"/>
          <w:u w:val="single"/>
        </w:rPr>
        <w:t>Contract Price</w:t>
      </w:r>
      <w:r>
        <w:fldChar w:fldCharType="begin"/>
      </w:r>
      <w:r>
        <w:rPr/>
        <w:instrText xml:space="preserve"> XE "4.1</w:instrText>
        <w:tab/>
        <w:instrText xml:space="preserve">Contract Price" \f "User-Defined Index"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Start-Up Charge.</w:t>
      </w:r>
    </w:p>
    <w:p>
      <w:pPr>
        <w:pStyle w:val="Heading2"/>
        <w:widowControl/>
        <w:ind w:firstLine="720" w:start="0" w:end="0"/>
        <w:rPr/>
      </w:pPr>
      <w:r>
        <w:rPr>
          <w:sz w:val="24"/>
        </w:rPr>
        <w:t>4.2</w:t>
        <w:tab/>
      </w:r>
      <w:r>
        <w:rPr>
          <w:sz w:val="24"/>
          <w:u w:val="single"/>
        </w:rPr>
        <w:t>Demand Charge</w:t>
      </w:r>
      <w:r>
        <w:fldChar w:fldCharType="begin"/>
      </w:r>
      <w:r>
        <w:rPr/>
        <w:instrText xml:space="preserve"> XE "4.2</w:instrText>
        <w:tab/>
        <w:instrText xml:space="preserve">Demand Charge" \f "User-Defined Index" </w:instrText>
      </w:r>
      <w:r>
        <w:rPr/>
        <w:fldChar w:fldCharType="separate"/>
      </w:r>
      <w:r>
        <w:rPr/>
      </w:r>
      <w:r>
        <w:rPr/>
        <w:fldChar w:fldCharType="end"/>
      </w:r>
      <w:bookmarkStart w:id="15" w:name="__RefHeading___Toc489867740"/>
      <w:bookmarkEnd w:id="15"/>
      <w:r>
        <w:rPr>
          <w:sz w:val="24"/>
        </w:rPr>
        <w:t xml:space="preserve">.  In consideration for the right of Buyer to purchase Energy at the Energy Charge and </w:t>
      </w:r>
      <w:r>
        <w:rPr>
          <w:b/>
          <w:sz w:val="24"/>
          <w:u w:val="double"/>
        </w:rPr>
        <w:t>Contract Capacity</w:t>
      </w:r>
      <w:r>
        <w:rPr>
          <w:sz w:val="24"/>
        </w:rPr>
        <w:t xml:space="preserve"> on the </w:t>
      </w:r>
      <w:r>
        <w:rPr>
          <w:strike/>
          <w:sz w:val="24"/>
        </w:rPr>
        <w:t>other</w:t>
      </w:r>
      <w:r>
        <w:rPr>
          <w:sz w:val="24"/>
        </w:rPr>
        <w:t xml:space="preserve"> terms and conditions </w:t>
      </w:r>
      <w:r>
        <w:rPr>
          <w:strike/>
          <w:sz w:val="24"/>
        </w:rPr>
        <w:t>set forth herein</w:t>
      </w:r>
      <w:r>
        <w:rPr>
          <w:sz w:val="24"/>
        </w:rPr>
        <w:t xml:space="preserve"> </w:t>
      </w:r>
      <w:r>
        <w:rPr>
          <w:b/>
          <w:sz w:val="24"/>
          <w:u w:val="double"/>
        </w:rPr>
        <w:t>of this Agreement</w:t>
      </w:r>
      <w:r>
        <w:rPr>
          <w:sz w:val="24"/>
        </w:rPr>
        <w:t xml:space="preserve">, Buyer shall pay to Seller Monthly for each Month, throughout the Delivery Term </w:t>
      </w:r>
      <w:r>
        <w:rPr>
          <w:strike/>
          <w:sz w:val="24"/>
        </w:rPr>
        <w:t>to Seller</w:t>
      </w:r>
      <w:r>
        <w:rPr>
          <w:sz w:val="24"/>
        </w:rPr>
        <w:t xml:space="preserve"> a Demand Charge as set forth on Exhibit A.</w:t>
      </w:r>
    </w:p>
    <w:p>
      <w:pPr>
        <w:pStyle w:val="Heading2"/>
        <w:widowControl/>
        <w:ind w:firstLine="720" w:start="0" w:end="0"/>
        <w:rPr/>
      </w:pPr>
      <w:r>
        <w:rPr>
          <w:sz w:val="24"/>
        </w:rPr>
        <w:t>4.3</w:t>
        <w:tab/>
      </w:r>
      <w:r>
        <w:rPr>
          <w:sz w:val="24"/>
          <w:u w:val="single"/>
        </w:rPr>
        <w:t>Energy Charge</w:t>
      </w:r>
      <w:r>
        <w:fldChar w:fldCharType="begin"/>
      </w:r>
      <w:r>
        <w:rPr/>
        <w:instrText xml:space="preserve"> XE "4.3</w:instrText>
        <w:tab/>
        <w:instrText xml:space="preserve">Energy Charge" \f "User-Defined Index"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widowControl/>
        <w:ind w:firstLine="720" w:start="0" w:end="0"/>
        <w:rPr/>
      </w:pPr>
      <w:r>
        <w:rPr>
          <w:sz w:val="24"/>
        </w:rPr>
        <w:t>4.4</w:t>
        <w:tab/>
      </w:r>
      <w:r>
        <w:rPr>
          <w:sz w:val="24"/>
          <w:u w:val="single"/>
        </w:rPr>
        <w:t>O&amp;M Charge</w:t>
      </w:r>
      <w:r>
        <w:fldChar w:fldCharType="begin"/>
      </w:r>
      <w:r>
        <w:rPr/>
        <w:instrText xml:space="preserve"> XE "4.4</w:instrText>
        <w:tab/>
        <w:instrText xml:space="preserve">O&amp;M Charge" \f "User-Defined Index"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widowControl/>
        <w:ind w:firstLine="720" w:start="0" w:end="0"/>
        <w:rPr/>
      </w:pPr>
      <w:r>
        <w:rPr>
          <w:sz w:val="24"/>
        </w:rPr>
        <w:t>4.5</w:t>
        <w:tab/>
      </w:r>
      <w:r>
        <w:rPr>
          <w:sz w:val="24"/>
          <w:u w:val="single"/>
        </w:rPr>
        <w:t>Start-Up Charge</w:t>
      </w:r>
      <w:r>
        <w:fldChar w:fldCharType="begin"/>
      </w:r>
      <w:r>
        <w:rPr/>
        <w:instrText xml:space="preserve"> XE "4.5</w:instrText>
        <w:tab/>
        <w:instrText xml:space="preserve">Start-Up Charge" \f "User-Defined Index"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Start-Up Charge as set forth on Exhibit A.</w:t>
      </w:r>
    </w:p>
    <w:p>
      <w:pPr>
        <w:pStyle w:val="Heading2"/>
        <w:widowControl/>
        <w:ind w:firstLine="720" w:start="0" w:end="0"/>
        <w:rPr/>
      </w:pPr>
      <w:r>
        <w:rPr>
          <w:sz w:val="24"/>
        </w:rPr>
        <w:t>4.6</w:t>
        <w:tab/>
      </w:r>
      <w:r>
        <w:rPr>
          <w:strike/>
          <w:sz w:val="24"/>
          <w:u w:val="single"/>
        </w:rPr>
        <w:t>Seller's Failure.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Cover Price at the time of such failure for a quantity of Energy equal to the shortfall in deliveries by Seller during such Day’s Schedule.</w:t>
      </w:r>
    </w:p>
    <w:p>
      <w:pPr>
        <w:pStyle w:val="Heading2"/>
        <w:widowControl/>
        <w:ind w:firstLine="720" w:start="0" w:end="0"/>
        <w:rPr>
          <w:b/>
          <w:vanish/>
          <w:color w:val="FF0000"/>
          <w:sz w:val="24"/>
          <w:u w:val="double"/>
        </w:rPr>
      </w:pPr>
      <w:r>
        <w:rPr>
          <w:strike/>
          <w:sz w:val="24"/>
          <w:u w:val="single"/>
        </w:rPr>
        <w:t>4.7</w:t>
      </w:r>
      <w:r>
        <w:rPr>
          <w:sz w:val="24"/>
          <w:u w:val="single"/>
        </w:rPr>
        <w:t xml:space="preserve"> </w:t>
      </w:r>
      <w:r>
        <w:rPr>
          <w:b/>
          <w:sz w:val="24"/>
          <w:u w:val="double"/>
        </w:rPr>
        <w:t>Liquidated Damages for Non-Performance</w:t>
      </w:r>
      <w:r>
        <w:fldChar w:fldCharType="begin"/>
      </w:r>
      <w:r>
        <w:rPr/>
        <w:instrText xml:space="preserve"> XE "4.6</w:instrText>
        <w:tab/>
        <w:instrText xml:space="preserve">Liquidated Damages for Non-Performance" \f "User-Defined Index" </w:instrText>
      </w:r>
      <w:r>
        <w:rPr/>
        <w:fldChar w:fldCharType="separate"/>
      </w:r>
      <w:r>
        <w:rPr/>
      </w:r>
      <w:r>
        <w:rPr/>
        <w:fldChar w:fldCharType="end"/>
      </w:r>
      <w:bookmarkStart w:id="19" w:name="__RefHeading___Toc489867744"/>
      <w:bookmarkEnd w:id="19"/>
      <w:r>
        <w:rPr>
          <w:b/>
          <w:sz w:val="24"/>
          <w:u w:val="double"/>
        </w:rPr>
        <w:t>.</w:t>
      </w:r>
      <w:r>
        <w:rPr>
          <w:sz w:val="24"/>
        </w:rPr>
        <w:t xml:space="preserve">  </w:t>
      </w:r>
    </w:p>
    <w:p>
      <w:pPr>
        <w:pStyle w:val="BodyText"/>
        <w:widowControl/>
        <w:jc w:val="both"/>
        <w:rPr/>
      </w:pPr>
      <w:r>
        <w:rPr>
          <w:b/>
          <w:i w:val="false"/>
          <w:sz w:val="24"/>
          <w:u w:val="double"/>
        </w:rPr>
        <w:t>(a)  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b/>
          <w:sz w:val="24"/>
          <w:u w:val="double"/>
        </w:rPr>
        <w:t>.</w:t>
      </w:r>
    </w:p>
    <w:p>
      <w:pPr>
        <w:pStyle w:val="Heading3"/>
        <w:widowControl/>
        <w:ind w:firstLine="720" w:start="720" w:end="0"/>
        <w:rPr>
          <w:b w:val="false"/>
          <w:sz w:val="24"/>
          <w:u w:val="double"/>
        </w:rPr>
      </w:pPr>
      <w:r>
        <w:rPr>
          <w:b w:val="false"/>
          <w:sz w:val="24"/>
          <w:u w:val="double"/>
        </w:rPr>
      </w:r>
    </w:p>
    <w:p>
      <w:pPr>
        <w:pStyle w:val="Heading3"/>
        <w:widowControl/>
        <w:ind w:firstLine="720" w:start="720" w:end="0"/>
        <w:jc w:val="both"/>
        <w:rPr/>
      </w:pPr>
      <w:r>
        <w:rPr>
          <w:sz w:val="24"/>
          <w:u w:val="double"/>
        </w:rPr>
        <w:t>(b)</w:t>
      </w:r>
      <w:r>
        <w:rPr>
          <w:b w:val="false"/>
          <w:sz w:val="24"/>
          <w:u w:val="none"/>
        </w:rPr>
        <w:tab/>
      </w:r>
      <w:r>
        <w:rPr>
          <w:sz w:val="24"/>
          <w:u w:val="double"/>
        </w:rPr>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widowControl/>
        <w:ind w:firstLine="720" w:start="0" w:end="0"/>
        <w:rPr>
          <w:sz w:val="24"/>
          <w:u w:val="double"/>
        </w:rPr>
      </w:pPr>
      <w:r>
        <w:rPr>
          <w:sz w:val="24"/>
          <w:u w:val="double"/>
        </w:rPr>
      </w:r>
    </w:p>
    <w:p>
      <w:pPr>
        <w:pStyle w:val="Heading3"/>
        <w:widowControl/>
        <w:ind w:firstLine="720" w:start="720" w:end="0"/>
        <w:jc w:val="both"/>
        <w:rPr/>
      </w:pPr>
      <w:r>
        <w:rPr>
          <w:sz w:val="24"/>
          <w:u w:val="double"/>
        </w:rPr>
        <w:t>(c)</w:t>
      </w:r>
      <w:r>
        <w:rPr>
          <w:b w:val="false"/>
          <w:sz w:val="24"/>
          <w:u w:val="none"/>
        </w:rPr>
        <w:tab/>
      </w:r>
      <w:r>
        <w:rPr>
          <w:sz w:val="24"/>
          <w:u w:val="double"/>
        </w:rPr>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widowControl/>
        <w:ind w:hanging="0" w:start="0"/>
        <w:rPr>
          <w:sz w:val="24"/>
          <w:u w:val="double"/>
        </w:rPr>
      </w:pPr>
      <w:r>
        <w:rPr>
          <w:sz w:val="24"/>
          <w:u w:val="double"/>
        </w:rPr>
      </w:r>
    </w:p>
    <w:p>
      <w:pPr>
        <w:pStyle w:val="Heading3"/>
        <w:widowControl/>
        <w:ind w:firstLine="720" w:start="720" w:end="0"/>
        <w:jc w:val="both"/>
        <w:rPr/>
      </w:pPr>
      <w:r>
        <w:rPr>
          <w:sz w:val="24"/>
          <w:u w:val="double"/>
        </w:rPr>
        <w:t>(d)</w:t>
      </w:r>
      <w:r>
        <w:rPr>
          <w:b w:val="false"/>
          <w:sz w:val="24"/>
          <w:u w:val="none"/>
        </w:rPr>
        <w:tab/>
      </w:r>
      <w:r>
        <w:rPr>
          <w:sz w:val="24"/>
          <w:u w:val="double"/>
        </w:rPr>
        <w:t>If, during the Year, Seller Delivers a number of KWh that equates to a Forced Outage Rate greater than 20.0%, then Seller shall pay Buyer liquidated damages equal to 100% of the Demand Charges payable during the Year.</w:t>
      </w:r>
    </w:p>
    <w:p>
      <w:pPr>
        <w:pStyle w:val="Heading3"/>
        <w:widowControl/>
        <w:ind w:hanging="0" w:start="0"/>
        <w:rPr>
          <w:sz w:val="24"/>
          <w:u w:val="double"/>
        </w:rPr>
      </w:pPr>
      <w:r>
        <w:rPr>
          <w:sz w:val="24"/>
          <w:u w:val="double"/>
        </w:rPr>
      </w:r>
    </w:p>
    <w:p>
      <w:pPr>
        <w:pStyle w:val="Heading3"/>
        <w:widowControl/>
        <w:ind w:firstLine="720" w:start="720" w:end="0"/>
        <w:jc w:val="both"/>
        <w:rPr/>
      </w:pPr>
      <w:r>
        <w:rPr>
          <w:sz w:val="24"/>
          <w:u w:val="double"/>
        </w:rPr>
        <w:t>(e)</w:t>
      </w:r>
      <w:r>
        <w:rPr>
          <w:b w:val="false"/>
          <w:sz w:val="24"/>
          <w:u w:val="none"/>
        </w:rPr>
        <w:tab/>
      </w:r>
      <w:r>
        <w:rPr>
          <w:sz w:val="24"/>
          <w:u w:val="double"/>
        </w:rPr>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widowControl/>
        <w:jc w:val="center"/>
        <w:rPr/>
      </w:pPr>
      <w:r>
        <w:rPr>
          <w:b/>
          <w:i w:val="false"/>
          <w:sz w:val="24"/>
          <w:u w:val="double"/>
        </w:rPr>
        <w:t xml:space="preserve">FOR  =  [1 </w:t>
      </w:r>
      <w:r>
        <w:rPr>
          <w:i w:val="false"/>
          <w:sz w:val="24"/>
        </w:rPr>
        <w:t xml:space="preserve">– </w:t>
      </w:r>
      <w:r>
        <w:rPr>
          <w:b/>
          <w:i w:val="false"/>
          <w:sz w:val="24"/>
          <w:u w:val="double"/>
        </w:rPr>
        <w:t xml:space="preserve">{( A + B ) / ( C )}] </w:t>
      </w:r>
    </w:p>
    <w:p>
      <w:pPr>
        <w:pStyle w:val="BodyText"/>
        <w:widowControl/>
        <w:ind w:hanging="1440" w:start="2160" w:end="0"/>
        <w:rPr>
          <w:b/>
          <w:i w:val="false"/>
          <w:i w:val="false"/>
          <w:sz w:val="24"/>
          <w:u w:val="double"/>
        </w:rPr>
      </w:pPr>
      <w:r>
        <w:rPr>
          <w:b/>
          <w:i w:val="false"/>
          <w:sz w:val="24"/>
          <w:u w:val="double"/>
        </w:rPr>
        <w:t>Where:</w:t>
      </w:r>
    </w:p>
    <w:p>
      <w:pPr>
        <w:pStyle w:val="BodyText"/>
        <w:widowControl/>
        <w:ind w:hanging="720" w:start="2160" w:end="0"/>
        <w:rPr/>
      </w:pPr>
      <w:r>
        <w:rPr>
          <w:b/>
          <w:i w:val="false"/>
          <w:sz w:val="24"/>
          <w:u w:val="double"/>
        </w:rPr>
        <w:t>A</w:t>
      </w:r>
      <w:r>
        <w:rPr>
          <w:i w:val="false"/>
          <w:sz w:val="24"/>
        </w:rPr>
        <w:tab/>
      </w:r>
      <w:r>
        <w:rPr>
          <w:b/>
          <w:i w:val="false"/>
          <w:sz w:val="24"/>
          <w:u w:val="double"/>
        </w:rPr>
        <w:t>=</w:t>
      </w:r>
      <w:r>
        <w:rPr>
          <w:i w:val="false"/>
          <w:sz w:val="24"/>
        </w:rPr>
        <w:tab/>
      </w:r>
      <w:r>
        <w:rPr>
          <w:b/>
          <w:i w:val="false"/>
          <w:sz w:val="24"/>
          <w:u w:val="double"/>
        </w:rPr>
        <w:t xml:space="preserve">Energy Delivered to a Delivery Point from a Market Source.  </w:t>
      </w:r>
    </w:p>
    <w:p>
      <w:pPr>
        <w:pStyle w:val="BodyText"/>
        <w:widowControl/>
        <w:ind w:hanging="720" w:start="2160" w:end="0"/>
        <w:rPr>
          <w:b/>
          <w:i w:val="false"/>
          <w:i w:val="false"/>
          <w:sz w:val="24"/>
          <w:u w:val="double"/>
        </w:rPr>
      </w:pPr>
      <w:r>
        <w:rPr>
          <w:b/>
          <w:i w:val="false"/>
          <w:sz w:val="24"/>
          <w:u w:val="double"/>
        </w:rPr>
      </w:r>
    </w:p>
    <w:p>
      <w:pPr>
        <w:pStyle w:val="BodyText"/>
        <w:widowControl/>
        <w:ind w:hanging="720" w:start="2160" w:end="0"/>
        <w:rPr/>
      </w:pPr>
      <w:r>
        <w:rPr>
          <w:b/>
          <w:i w:val="false"/>
          <w:sz w:val="24"/>
          <w:u w:val="double"/>
        </w:rPr>
        <w:t>B</w:t>
      </w:r>
      <w:r>
        <w:rPr>
          <w:i w:val="false"/>
          <w:sz w:val="24"/>
        </w:rPr>
        <w:tab/>
      </w:r>
      <w:r>
        <w:rPr>
          <w:b/>
          <w:i w:val="false"/>
          <w:sz w:val="24"/>
          <w:u w:val="double"/>
        </w:rPr>
        <w:t>=</w:t>
      </w:r>
      <w:r>
        <w:rPr>
          <w:i w:val="false"/>
          <w:sz w:val="24"/>
        </w:rPr>
        <w:tab/>
      </w:r>
      <w:r>
        <w:rPr>
          <w:b/>
          <w:i w:val="false"/>
          <w:sz w:val="24"/>
          <w:u w:val="double"/>
        </w:rPr>
        <w:t xml:space="preserve">Energy Delivered from the Facility. </w:t>
      </w:r>
    </w:p>
    <w:p>
      <w:pPr>
        <w:pStyle w:val="BodyText"/>
        <w:widowControl/>
        <w:ind w:hanging="720" w:start="2160" w:end="0"/>
        <w:rPr/>
      </w:pPr>
      <w:r>
        <w:rPr>
          <w:b/>
          <w:i w:val="false"/>
          <w:sz w:val="24"/>
          <w:u w:val="double"/>
        </w:rPr>
        <w:t>C</w:t>
      </w:r>
      <w:r>
        <w:rPr>
          <w:i w:val="false"/>
          <w:sz w:val="24"/>
        </w:rPr>
        <w:tab/>
      </w:r>
      <w:r>
        <w:rPr>
          <w:b/>
          <w:i w:val="false"/>
          <w:sz w:val="24"/>
          <w:u w:val="double"/>
        </w:rPr>
        <w:t>=</w:t>
      </w:r>
      <w:r>
        <w:rPr>
          <w:i w:val="false"/>
          <w:sz w:val="24"/>
        </w:rPr>
        <w:tab/>
      </w:r>
      <w:r>
        <w:rPr>
          <w:b/>
          <w:i w:val="false"/>
          <w:sz w:val="24"/>
          <w:u w:val="double"/>
        </w:rPr>
        <w:t xml:space="preserve">Energy Scheduled; </w:t>
      </w:r>
    </w:p>
    <w:p>
      <w:pPr>
        <w:pStyle w:val="BodyText"/>
        <w:widowControl/>
        <w:ind w:hanging="720" w:start="2160" w:end="0"/>
        <w:rPr>
          <w:b/>
          <w:i w:val="false"/>
          <w:i w:val="false"/>
          <w:sz w:val="24"/>
          <w:u w:val="double"/>
        </w:rPr>
      </w:pPr>
      <w:r>
        <w:rPr>
          <w:b/>
          <w:i w:val="false"/>
          <w:sz w:val="24"/>
          <w:u w:val="double"/>
        </w:rPr>
      </w:r>
    </w:p>
    <w:p>
      <w:pPr>
        <w:pStyle w:val="BodyText"/>
        <w:widowControl/>
        <w:ind w:start="720" w:end="0"/>
        <w:jc w:val="both"/>
        <w:rPr>
          <w:b/>
          <w:i w:val="false"/>
          <w:i w:val="false"/>
          <w:sz w:val="24"/>
          <w:u w:val="double"/>
        </w:rPr>
      </w:pPr>
      <w:r>
        <w:rPr>
          <w:b/>
          <w:i w:val="false"/>
          <w:sz w:val="24"/>
          <w:u w:val="double"/>
        </w:rPr>
        <w:t xml:space="preserve">provided, however, if the FOR for the Year would otherwise equal a negative number, the FOR shall be deemed to equal 0%.  </w:t>
      </w:r>
    </w:p>
    <w:p>
      <w:pPr>
        <w:pStyle w:val="Heading3"/>
        <w:widowControl/>
        <w:ind w:hanging="0" w:start="0"/>
        <w:rPr>
          <w:b w:val="false"/>
          <w:i/>
          <w:i/>
          <w:sz w:val="24"/>
          <w:u w:val="double"/>
        </w:rPr>
      </w:pPr>
      <w:r>
        <w:rPr>
          <w:b w:val="false"/>
          <w:i/>
          <w:sz w:val="24"/>
          <w:u w:val="double"/>
        </w:rPr>
      </w:r>
    </w:p>
    <w:p>
      <w:pPr>
        <w:pStyle w:val="Normal"/>
        <w:widowControl/>
        <w:numPr>
          <w:ilvl w:val="0"/>
          <w:numId w:val="7"/>
        </w:numPr>
        <w:tabs>
          <w:tab w:val="clear" w:pos="720"/>
          <w:tab w:val="left" w:pos="1440" w:leader="none"/>
          <w:tab w:val="left" w:pos="2160" w:leader="none"/>
        </w:tabs>
        <w:ind w:firstLine="720" w:start="720" w:end="0"/>
        <w:jc w:val="both"/>
        <w:rPr>
          <w:b/>
          <w:sz w:val="24"/>
          <w:u w:val="double"/>
        </w:rPr>
      </w:pPr>
      <w:r>
        <w:rPr>
          <w:b/>
          <w:sz w:val="24"/>
          <w:u w:val="double"/>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t>
      </w:r>
    </w:p>
    <w:p>
      <w:pPr>
        <w:pStyle w:val="Normal"/>
        <w:widowControl/>
        <w:tabs>
          <w:tab w:val="left" w:pos="720" w:leader="none"/>
          <w:tab w:val="left" w:pos="1440" w:leader="none"/>
          <w:tab w:val="left" w:pos="2160" w:leader="none"/>
        </w:tabs>
        <w:jc w:val="both"/>
        <w:rPr>
          <w:b/>
          <w:vanish/>
          <w:color w:val="FF0000"/>
          <w:u w:val="double"/>
        </w:rPr>
      </w:pPr>
      <w:r>
        <w:rPr>
          <w:sz w:val="24"/>
        </w:rPr>
        <w:br/>
      </w:r>
      <w:r>
        <w:rPr>
          <w:b/>
          <w:sz w:val="24"/>
          <w:u w:val="double"/>
        </w:rP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r>
      <w:r>
        <w:rPr>
          <w:sz w:val="24"/>
        </w:rPr>
        <w:br/>
        <w:br/>
        <w:t xml:space="preserve">                 </w:t>
      </w:r>
      <w:r>
        <w:rPr>
          <w:b/>
          <w:sz w:val="24"/>
          <w:u w:val="double"/>
        </w:rPr>
        <w:t>A+B =</w:t>
      </w:r>
      <w:r>
        <w:rPr>
          <w:sz w:val="24"/>
        </w:rPr>
        <w:tab/>
        <w:tab/>
      </w:r>
      <w:r>
        <w:rPr>
          <w:b/>
          <w:sz w:val="24"/>
          <w:u w:val="double"/>
        </w:rPr>
        <w:t>183,645 MWh</w:t>
      </w:r>
      <w:r>
        <w:rPr>
          <w:sz w:val="24"/>
        </w:rPr>
        <w:br/>
        <w:t xml:space="preserve">                 </w:t>
      </w:r>
      <w:r>
        <w:rPr>
          <w:b/>
          <w:sz w:val="24"/>
          <w:u w:val="double"/>
        </w:rPr>
        <w:t>C=</w:t>
      </w:r>
      <w:r>
        <w:rPr>
          <w:sz w:val="24"/>
        </w:rPr>
        <w:tab/>
        <w:t xml:space="preserve">      </w:t>
      </w:r>
      <w:r>
        <w:rPr>
          <w:b/>
          <w:sz w:val="24"/>
          <w:u w:val="double"/>
        </w:rPr>
        <w:t>189,000 MWh</w:t>
      </w:r>
      <w:r>
        <w:rPr>
          <w:sz w:val="24"/>
        </w:rPr>
        <w:br/>
        <w:t xml:space="preserve">                 </w:t>
      </w:r>
      <w:r>
        <w:rPr>
          <w:b/>
          <w:sz w:val="24"/>
          <w:u w:val="double"/>
        </w:rPr>
        <w:t xml:space="preserve">FOR =        1 </w:t>
      </w:r>
      <w:r>
        <w:rPr>
          <w:sz w:val="24"/>
        </w:rPr>
        <w:t xml:space="preserve">– </w:t>
      </w:r>
      <w:r>
        <w:rPr>
          <w:b/>
          <w:sz w:val="24"/>
          <w:u w:val="double"/>
        </w:rPr>
        <w:t>(183,645/189,000) = 0.028</w:t>
      </w:r>
      <w:r>
        <w:rPr>
          <w:sz w:val="24"/>
        </w:rPr>
        <w:br/>
        <w:br/>
      </w:r>
      <w:r>
        <w:rPr>
          <w:b/>
          <w:sz w:val="24"/>
          <w:u w:val="double"/>
        </w:rP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r>
      <w:r>
        <w:rPr>
          <w:sz w:val="24"/>
        </w:rPr>
        <w:br/>
        <w:br/>
      </w:r>
      <w:r>
        <w:rPr>
          <w:b/>
          <w:sz w:val="24"/>
          <w:u w:val="double"/>
        </w:rPr>
        <w:t xml:space="preserve">For example, if the Energy Scheduled for the Year was only 840 MWh (4 hours times 210 MW), and no MWh were delivered, Energy Delivered will be adjusted to 210 MW x (900 hours </w:t>
      </w:r>
      <w:r>
        <w:rPr>
          <w:sz w:val="24"/>
        </w:rPr>
        <w:t xml:space="preserve">– </w:t>
      </w:r>
      <w:r>
        <w:rPr>
          <w:b/>
          <w:sz w:val="24"/>
          <w:u w:val="double"/>
        </w:rPr>
        <w:t>(840 MWh/210 MW)) or 188,160 MWh.</w:t>
      </w:r>
      <w:r>
        <w:rPr>
          <w:sz w:val="24"/>
        </w:rPr>
        <w:br/>
        <w:br/>
        <w:t xml:space="preserve">                 </w:t>
      </w:r>
      <w:r>
        <w:rPr>
          <w:b/>
          <w:sz w:val="24"/>
          <w:u w:val="double"/>
        </w:rPr>
        <w:t>A+B =</w:t>
      </w:r>
      <w:r>
        <w:rPr>
          <w:sz w:val="24"/>
        </w:rPr>
        <w:tab/>
        <w:tab/>
      </w:r>
      <w:r>
        <w:rPr>
          <w:b/>
          <w:sz w:val="24"/>
          <w:u w:val="double"/>
        </w:rPr>
        <w:t>188,160 MWh</w:t>
      </w:r>
      <w:r>
        <w:rPr>
          <w:sz w:val="24"/>
        </w:rPr>
        <w:br/>
        <w:t xml:space="preserve">                 </w:t>
      </w:r>
      <w:r>
        <w:rPr>
          <w:b/>
          <w:sz w:val="24"/>
          <w:u w:val="double"/>
        </w:rPr>
        <w:t>C=</w:t>
      </w:r>
      <w:r>
        <w:rPr>
          <w:sz w:val="24"/>
        </w:rPr>
        <w:tab/>
        <w:tab/>
      </w:r>
      <w:r>
        <w:rPr>
          <w:b/>
          <w:sz w:val="24"/>
          <w:u w:val="double"/>
        </w:rPr>
        <w:t>189,000 MWh</w:t>
      </w:r>
      <w:r>
        <w:rPr>
          <w:sz w:val="24"/>
        </w:rPr>
        <w:br/>
        <w:t xml:space="preserve">                 </w:t>
      </w:r>
      <w:r>
        <w:rPr>
          <w:b/>
          <w:sz w:val="24"/>
          <w:u w:val="double"/>
        </w:rPr>
        <w:t>FOR =</w:t>
      </w:r>
      <w:r>
        <w:rPr>
          <w:sz w:val="24"/>
        </w:rPr>
        <w:tab/>
        <w:tab/>
      </w:r>
      <w:r>
        <w:rPr>
          <w:b/>
          <w:sz w:val="24"/>
          <w:u w:val="double"/>
        </w:rPr>
        <w:t xml:space="preserve">1 </w:t>
      </w:r>
      <w:r>
        <w:rPr>
          <w:sz w:val="24"/>
        </w:rPr>
        <w:t xml:space="preserve">– </w:t>
      </w:r>
      <w:r>
        <w:rPr>
          <w:b/>
          <w:sz w:val="24"/>
          <w:u w:val="double"/>
        </w:rPr>
        <w:t>(188,580/189,000) = 0.004</w:t>
      </w:r>
      <w:r>
        <w:rPr>
          <w:sz w:val="24"/>
        </w:rPr>
        <w:br/>
      </w:r>
      <w:r>
        <w:rPr/>
        <w:br/>
      </w:r>
      <w:r>
        <w:rPr>
          <w:sz w:val="24"/>
        </w:rPr>
        <w:t xml:space="preserve"> </w:t>
        <w:tab/>
      </w:r>
      <w:r>
        <w:rPr>
          <w:b/>
          <w:sz w:val="24"/>
          <w:u w:val="double"/>
        </w:rPr>
        <w:t>4.7</w:t>
      </w:r>
      <w:r>
        <w:rPr>
          <w:sz w:val="24"/>
        </w:rPr>
        <w:tab/>
      </w:r>
      <w:r>
        <w:rPr>
          <w:b/>
          <w:sz w:val="24"/>
          <w:u w:val="double"/>
        </w:rPr>
        <w:t>Payment of Liquidated Damages</w:t>
      </w:r>
      <w:r>
        <w:fldChar w:fldCharType="begin"/>
      </w:r>
      <w:r>
        <w:rPr/>
        <w:instrText xml:space="preserve"> XE "4.7</w:instrText>
        <w:tab/>
        <w:instrText xml:space="preserve">Payment of Liquidated Damages" \f "User-Defined Index" </w:instrText>
      </w:r>
      <w:r>
        <w:rPr/>
        <w:fldChar w:fldCharType="separate"/>
      </w:r>
      <w:r>
        <w:rPr/>
      </w:r>
      <w:r>
        <w:rPr/>
        <w:fldChar w:fldCharType="end"/>
      </w:r>
      <w:bookmarkStart w:id="20" w:name="__RefHeading___Toc489867745"/>
      <w:bookmarkEnd w:id="20"/>
      <w:r>
        <w:rPr>
          <w:b/>
          <w:sz w:val="24"/>
          <w:u w:val="double"/>
        </w:rPr>
        <w:t>.</w:t>
      </w:r>
      <w:r>
        <w:rPr/>
        <w:t xml:space="preserve">  </w:t>
      </w:r>
    </w:p>
    <w:p>
      <w:pPr>
        <w:pStyle w:val="BodyText"/>
        <w:widowControl/>
        <w:rPr>
          <w:b/>
          <w:i w:val="false"/>
          <w:i w:val="false"/>
          <w:sz w:val="24"/>
          <w:u w:val="double"/>
        </w:rPr>
      </w:pPr>
      <w:r>
        <w:rPr>
          <w:b/>
          <w:i w:val="false"/>
          <w:sz w:val="24"/>
          <w:u w:val="double"/>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widowControl/>
        <w:ind w:firstLine="720" w:start="0" w:end="0"/>
        <w:rPr>
          <w:b/>
          <w:i/>
          <w:i/>
          <w:sz w:val="24"/>
          <w:u w:val="double"/>
        </w:rPr>
      </w:pPr>
      <w:r>
        <w:rPr>
          <w:b/>
          <w:i/>
          <w:sz w:val="24"/>
          <w:u w:val="double"/>
        </w:rPr>
      </w:r>
    </w:p>
    <w:p>
      <w:pPr>
        <w:pStyle w:val="Heading2"/>
        <w:widowControl/>
        <w:ind w:firstLine="720" w:start="0" w:end="0"/>
        <w:rPr/>
      </w:pPr>
      <w:r>
        <w:rPr>
          <w:b/>
          <w:sz w:val="24"/>
          <w:u w:val="double"/>
        </w:rPr>
        <w:t>4.8</w:t>
      </w:r>
      <w:r>
        <w:rPr>
          <w:sz w:val="24"/>
        </w:rPr>
        <w:tab/>
      </w:r>
      <w:r>
        <w:rPr>
          <w:sz w:val="24"/>
          <w:u w:val="single"/>
        </w:rPr>
        <w:t>Buyer's Failure</w:t>
      </w:r>
      <w:r>
        <w:fldChar w:fldCharType="begin"/>
      </w:r>
      <w:r>
        <w:rPr/>
        <w:instrText xml:space="preserve"> XE "4.8</w:instrText>
        <w:tab/>
        <w:instrText xml:space="preserve">Buyer's Failure" \f "User-Defined Index"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widowControl/>
        <w:ind w:firstLine="720" w:start="0" w:end="0"/>
        <w:rPr/>
      </w:pPr>
      <w:r>
        <w:rPr>
          <w:strike/>
          <w:sz w:val="24"/>
        </w:rPr>
        <w:t>4.8</w:t>
      </w:r>
      <w:r>
        <w:rPr>
          <w:sz w:val="24"/>
        </w:rPr>
        <w:t xml:space="preserve"> </w:t>
      </w:r>
      <w:r>
        <w:rPr>
          <w:b/>
          <w:sz w:val="24"/>
          <w:u w:val="double"/>
        </w:rPr>
        <w:t>4.9</w:t>
      </w:r>
      <w:r>
        <w:rPr>
          <w:sz w:val="24"/>
        </w:rPr>
        <w:tab/>
      </w:r>
      <w:r>
        <w:rPr>
          <w:sz w:val="24"/>
          <w:u w:val="single"/>
        </w:rPr>
        <w:t>Acknowledgment of Parties</w:t>
      </w:r>
      <w:r>
        <w:fldChar w:fldCharType="begin"/>
      </w:r>
      <w:r>
        <w:rPr/>
        <w:instrText xml:space="preserve"> XE "4.9</w:instrText>
        <w:tab/>
        <w:instrText xml:space="preserve">Acknowledgment of Parties" \f "User-Defined Index" </w:instrText>
      </w:r>
      <w:r>
        <w:rPr/>
        <w:fldChar w:fldCharType="separate"/>
      </w:r>
      <w:r>
        <w:rPr/>
      </w:r>
      <w:r>
        <w:rPr/>
        <w:fldChar w:fldCharType="end"/>
      </w:r>
      <w:bookmarkStart w:id="22" w:name="__RefHeading___Toc489867747"/>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w:t>
      </w:r>
      <w:r>
        <w:rPr>
          <w:b/>
          <w:sz w:val="24"/>
          <w:u w:val="double"/>
        </w:rPr>
        <w:t>make Capacity available or to</w:t>
      </w:r>
      <w:r>
        <w:rPr>
          <w:sz w:val="24"/>
        </w:rPr>
        <w:t xml:space="preserve"> deliver the Scheduled Energy </w:t>
      </w:r>
      <w:r>
        <w:rPr>
          <w:strike/>
          <w:sz w:val="24"/>
        </w:rPr>
        <w:t>or meet its Availability requirements as defined herein</w:t>
      </w:r>
      <w:r>
        <w:rPr>
          <w:sz w:val="24"/>
        </w:rPr>
        <w:t xml:space="preserve"> or (ii) Buyer to purchase and receive the Scheduled Energy.  Disagreements with respect to the calculation of damages pursuant to this Article 4 shall be resolved in accordance with the dispute resolution procedures set forth in Article 14.</w:t>
      </w:r>
    </w:p>
    <w:p>
      <w:pPr>
        <w:pStyle w:val="Heading1"/>
        <w:widowControl/>
        <w:ind w:hanging="0" w:start="0"/>
        <w:rPr>
          <w:sz w:val="24"/>
        </w:rPr>
      </w:pPr>
      <w:r>
        <w:rPr>
          <w:sz w:val="24"/>
        </w:rPr>
        <w:t>ARTICLE 5</w:t>
        <w:br/>
        <w:t>delivery POINTS; OBLIGATIONS OF THE PARTIES; TITLE</w:t>
      </w:r>
      <w:r>
        <w:fldChar w:fldCharType="begin"/>
      </w:r>
      <w:r>
        <w:rPr/>
        <w:instrText xml:space="preserve"> XE "ARTICLE 5  DELIVERY POINTS; OBLIGATIONS OF THE PARTIES; TITLE" \f "User-Defined Index" </w:instrText>
      </w:r>
      <w:r>
        <w:rPr/>
        <w:fldChar w:fldCharType="separate"/>
      </w:r>
      <w:r>
        <w:rPr/>
      </w:r>
      <w:r>
        <w:rPr/>
        <w:fldChar w:fldCharType="end"/>
      </w:r>
      <w:bookmarkStart w:id="23" w:name="__RefHeading___Toc489867748"/>
      <w:bookmarkEnd w:id="23"/>
    </w:p>
    <w:p>
      <w:pPr>
        <w:pStyle w:val="Heading2"/>
        <w:widowControl/>
        <w:ind w:firstLine="720" w:start="0" w:end="0"/>
        <w:rPr/>
      </w:pPr>
      <w:r>
        <w:rPr>
          <w:sz w:val="24"/>
        </w:rPr>
        <w:t>5.1</w:t>
        <w:tab/>
      </w:r>
      <w:r>
        <w:rPr>
          <w:sz w:val="24"/>
          <w:u w:val="single"/>
        </w:rPr>
        <w:t>Delivery Point</w:t>
      </w:r>
      <w:r>
        <w:fldChar w:fldCharType="begin"/>
      </w:r>
      <w:r>
        <w:rPr/>
        <w:instrText xml:space="preserve"> XE "5.1</w:instrText>
        <w:tab/>
        <w:instrText xml:space="preserve">Delivery Points" \f "User-Defined Index" </w:instrText>
      </w:r>
      <w:r>
        <w:rPr/>
        <w:fldChar w:fldCharType="separate"/>
      </w:r>
      <w:r>
        <w:rPr/>
      </w:r>
      <w:r>
        <w:rPr/>
        <w:fldChar w:fldCharType="end"/>
      </w:r>
      <w:bookmarkStart w:id="24" w:name="__RefHeading___Toc489867749"/>
      <w:bookmarkEnd w:id="24"/>
      <w:r>
        <w:rPr>
          <w:sz w:val="24"/>
        </w:rPr>
        <w:t xml:space="preserve">. The Delivery Point shall be any or all of the following delivery points </w:t>
      </w:r>
      <w:r>
        <w:rPr>
          <w:strike/>
          <w:sz w:val="24"/>
        </w:rPr>
        <w:t>: (a) for</w:t>
      </w:r>
      <w:r>
        <w:rPr>
          <w:sz w:val="24"/>
        </w:rPr>
        <w:t xml:space="preserve"> </w:t>
      </w:r>
      <w:r>
        <w:rPr>
          <w:b/>
          <w:sz w:val="24"/>
          <w:u w:val="double"/>
        </w:rPr>
        <w:t>described in this Section 5.1:</w:t>
      </w:r>
    </w:p>
    <w:p>
      <w:pPr>
        <w:pStyle w:val="Heading2"/>
        <w:widowControl/>
        <w:numPr>
          <w:ilvl w:val="0"/>
          <w:numId w:val="4"/>
        </w:numPr>
        <w:tabs>
          <w:tab w:val="clear" w:pos="720"/>
          <w:tab w:val="left" w:pos="2160" w:leader="none"/>
        </w:tabs>
        <w:ind w:firstLine="720" w:start="720" w:end="0"/>
        <w:rPr>
          <w:b/>
          <w:sz w:val="24"/>
          <w:u w:val="double"/>
        </w:rPr>
      </w:pPr>
      <w:r>
        <w:rPr>
          <w:b/>
          <w:sz w:val="24"/>
          <w:u w:val="double"/>
        </w:rPr>
        <w:t>For</w:t>
      </w:r>
      <w:r>
        <w:rPr>
          <w:sz w:val="24"/>
        </w:rPr>
        <w:t xml:space="preserve"> deliveries of Energy from the Facility, </w:t>
      </w:r>
      <w:r>
        <w:rPr>
          <w:b/>
          <w:sz w:val="24"/>
          <w:u w:val="double"/>
        </w:rPr>
        <w:t>the Delivery Point shall be</w:t>
      </w:r>
      <w:r>
        <w:rPr>
          <w:sz w:val="24"/>
        </w:rPr>
        <w:t xml:space="preserve"> at the point between the high side of each generator step-up transformer and the first high voltage circuit breaker at the Facility Substation</w:t>
      </w:r>
      <w:r>
        <w:rPr>
          <w:strike/>
          <w:sz w:val="24"/>
        </w:rPr>
        <w:t>; (b) for deliveries of Energy from Market Sources, any point on Buyer’s transmission system; or (c) any</w:t>
      </w:r>
      <w:r>
        <w:rPr>
          <w:b/>
          <w:sz w:val="24"/>
          <w:u w:val="double"/>
        </w:rPr>
        <w:t>.</w:t>
      </w:r>
    </w:p>
    <w:p>
      <w:pPr>
        <w:pStyle w:val="Heading2"/>
        <w:widowControl/>
        <w:numPr>
          <w:ilvl w:val="0"/>
          <w:numId w:val="4"/>
        </w:numPr>
        <w:tabs>
          <w:tab w:val="clear" w:pos="720"/>
          <w:tab w:val="left" w:pos="2160" w:leader="none"/>
        </w:tabs>
        <w:ind w:firstLine="720" w:start="720" w:end="0"/>
        <w:rPr>
          <w:b/>
          <w:sz w:val="24"/>
          <w:u w:val="double"/>
        </w:rPr>
      </w:pPr>
      <w:r>
        <w:rPr>
          <w:b/>
          <w:sz w:val="24"/>
          <w:u w:val="double"/>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t>
      </w:r>
    </w:p>
    <w:p>
      <w:pPr>
        <w:pStyle w:val="Heading2"/>
        <w:widowControl/>
        <w:tabs>
          <w:tab w:val="clear" w:pos="720"/>
          <w:tab w:val="left" w:pos="2160" w:leader="none"/>
        </w:tabs>
        <w:ind w:firstLine="720" w:start="720" w:end="0"/>
        <w:rPr>
          <w:sz w:val="24"/>
        </w:rPr>
      </w:pPr>
      <w:r>
        <w:rPr>
          <w:b/>
          <w:sz w:val="24"/>
          <w:u w:val="double"/>
        </w:rPr>
        <w:t>(c)</w:t>
      </w:r>
      <w:r>
        <w:rPr>
          <w:sz w:val="24"/>
        </w:rPr>
        <w:tab/>
      </w:r>
      <w:r>
        <w:rPr>
          <w:b/>
          <w:sz w:val="24"/>
          <w:u w:val="double"/>
        </w:rPr>
        <w:t> Any</w:t>
      </w:r>
      <w:r>
        <w:rPr>
          <w:sz w:val="24"/>
        </w:rPr>
        <w:t xml:space="preserve"> other mutually agreeable points of interconnection. </w:t>
      </w:r>
      <w:r>
        <w:rPr>
          <w:strike/>
          <w:sz w:val="24"/>
        </w:rPr>
        <w:t>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After Seller has issued its notice under Section 3.5(b) confirming the source and Delivery Point(s) for Energy to be delivered to Buyer, Seller shall not change its selection of the Delivery Points and/or the quantity to be made available at each such Delivery Point without the prior consent of Buyer, unless delivery of Energy at a scheduled Delivery Point is impeded due to reasons beyond Seller’s control.</w:t>
      </w:r>
    </w:p>
    <w:p>
      <w:pPr>
        <w:pStyle w:val="Heading2"/>
        <w:widowControl/>
        <w:ind w:firstLine="720" w:start="0" w:end="0"/>
        <w:rPr/>
      </w:pPr>
      <w:r>
        <w:rPr>
          <w:sz w:val="24"/>
        </w:rPr>
        <w:t>5.2</w:t>
        <w:tab/>
      </w:r>
      <w:r>
        <w:rPr>
          <w:sz w:val="24"/>
          <w:u w:val="single"/>
        </w:rPr>
        <w:t>Further Obligations of the Parties</w:t>
      </w:r>
      <w:r>
        <w:fldChar w:fldCharType="begin"/>
      </w:r>
      <w:r>
        <w:rPr/>
        <w:instrText xml:space="preserve"> XE "5.2</w:instrText>
        <w:tab/>
        <w:instrText xml:space="preserve">Further Obligations of the Parties" \f "User-Defined Index"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w:t>
      </w:r>
      <w:r>
        <w:rPr>
          <w:strike/>
          <w:sz w:val="24"/>
        </w:rPr>
        <w:t>inadvertent</w:t>
      </w:r>
      <w:r>
        <w:rPr>
          <w:sz w:val="24"/>
        </w:rPr>
        <w:t xml:space="preserve"> </w:t>
      </w:r>
      <w:r>
        <w:rPr>
          <w:b/>
          <w:sz w:val="24"/>
          <w:u w:val="double"/>
        </w:rPr>
        <w:t>imbalance</w:t>
      </w:r>
      <w:r>
        <w:rPr>
          <w:sz w:val="24"/>
        </w:rPr>
        <w:t xml:space="preserv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w:t>
      </w:r>
      <w:r>
        <w:rPr>
          <w:strike/>
          <w:sz w:val="24"/>
        </w:rPr>
        <w:t>inadvertent</w:t>
      </w:r>
      <w:r>
        <w:rPr>
          <w:sz w:val="24"/>
        </w:rPr>
        <w:t xml:space="preserve"> </w:t>
      </w:r>
      <w:r>
        <w:rPr>
          <w:b/>
          <w:sz w:val="24"/>
          <w:u w:val="double"/>
        </w:rPr>
        <w:t>imbalance</w:t>
      </w:r>
      <w:r>
        <w:rPr>
          <w:sz w:val="24"/>
        </w:rPr>
        <w:t xml:space="preserv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widowControl/>
        <w:ind w:firstLine="720" w:start="0" w:end="0"/>
        <w:rPr/>
      </w:pPr>
      <w:r>
        <w:rPr>
          <w:sz w:val="24"/>
        </w:rPr>
        <w:t>5.3</w:t>
        <w:tab/>
      </w:r>
      <w:r>
        <w:rPr>
          <w:sz w:val="24"/>
          <w:u w:val="single"/>
        </w:rPr>
        <w:t>Title; Risk of Loss; and Indemnity</w:t>
      </w:r>
      <w:r>
        <w:fldChar w:fldCharType="begin"/>
      </w:r>
      <w:r>
        <w:rPr/>
        <w:instrText xml:space="preserve"> XE "5.3</w:instrText>
        <w:tab/>
        <w:instrText xml:space="preserve">Title; Risk of Loss; and Indemnity" \f "User-Defined Index"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widowControl/>
        <w:ind w:firstLine="720" w:start="0" w:end="0"/>
        <w:rPr/>
      </w:pPr>
      <w:r>
        <w:rPr>
          <w:sz w:val="24"/>
        </w:rPr>
        <w:t>5.4</w:t>
        <w:tab/>
      </w:r>
      <w:r>
        <w:rPr>
          <w:sz w:val="24"/>
          <w:u w:val="single"/>
        </w:rPr>
        <w:t>Fuel Oil</w:t>
      </w:r>
      <w:r>
        <w:fldChar w:fldCharType="begin"/>
      </w:r>
      <w:r>
        <w:rPr/>
        <w:instrText xml:space="preserve"> XE "5.4</w:instrText>
        <w:tab/>
        <w:instrText xml:space="preserve">Fuel Oil" \f "User-Defined Index" </w:instrText>
      </w:r>
      <w:r>
        <w:rPr/>
        <w:fldChar w:fldCharType="separate"/>
      </w:r>
      <w:r>
        <w:rPr/>
      </w:r>
      <w:r>
        <w:rPr/>
        <w:fldChar w:fldCharType="end"/>
      </w:r>
      <w:bookmarkStart w:id="27" w:name="__RefHeading___Toc489867752"/>
      <w:bookmarkEnd w:id="27"/>
      <w:r>
        <w:rPr>
          <w:sz w:val="24"/>
        </w:rPr>
        <w:t xml:space="preserve">.  During the Delivery Term, </w:t>
      </w:r>
      <w:r>
        <w:rPr>
          <w:strike/>
          <w:sz w:val="24"/>
        </w:rPr>
        <w:t>Seller shall maintain</w:t>
      </w:r>
      <w:r>
        <w:rPr>
          <w:sz w:val="24"/>
        </w:rPr>
        <w:t xml:space="preserve"> </w:t>
      </w:r>
      <w:r>
        <w:rPr>
          <w:b/>
          <w:sz w:val="24"/>
          <w:u w:val="double"/>
        </w:rPr>
        <w:t>there shall be maintained at the Facility site</w:t>
      </w:r>
      <w:r>
        <w:rPr>
          <w:sz w:val="24"/>
        </w:rPr>
        <w:t xml:space="preserve"> sufficient No. 2 oil </w:t>
      </w:r>
      <w:r>
        <w:rPr>
          <w:strike/>
          <w:sz w:val="24"/>
        </w:rPr>
        <w:t>at the Facility site</w:t>
      </w:r>
      <w:r>
        <w:rPr>
          <w:sz w:val="24"/>
        </w:rPr>
        <w:t xml:space="preserve"> during the Winter Months to enable </w:t>
      </w:r>
      <w:r>
        <w:rPr>
          <w:strike/>
          <w:sz w:val="24"/>
        </w:rPr>
        <w:t>it to operate</w:t>
      </w:r>
      <w:r>
        <w:rPr>
          <w:sz w:val="24"/>
        </w:rPr>
        <w:t xml:space="preserve"> the Facility </w:t>
      </w:r>
      <w:r>
        <w:rPr>
          <w:b/>
          <w:sz w:val="24"/>
          <w:u w:val="double"/>
        </w:rPr>
        <w:t>to be operated</w:t>
      </w:r>
      <w:r>
        <w:rPr>
          <w:sz w:val="24"/>
        </w:rPr>
        <w:t xml:space="preserve"> for 72 hours at full load.</w:t>
      </w:r>
    </w:p>
    <w:p>
      <w:pPr>
        <w:pStyle w:val="Heading1"/>
        <w:widowControl/>
        <w:ind w:hanging="0" w:start="0"/>
        <w:rPr>
          <w:sz w:val="24"/>
        </w:rPr>
      </w:pPr>
      <w:r>
        <w:rPr>
          <w:sz w:val="24"/>
        </w:rPr>
        <w:t>ARTICLE 6</w:t>
        <w:br/>
        <w:t>representations AND WARRANTIES</w:t>
      </w:r>
      <w:r>
        <w:fldChar w:fldCharType="begin"/>
      </w:r>
      <w:r>
        <w:rPr/>
        <w:instrText xml:space="preserve"> XE "ARTICLE 6  REPRESENTATIONS AND WARRANTIES" \f "User-Defined Index" </w:instrText>
      </w:r>
      <w:r>
        <w:rPr/>
        <w:fldChar w:fldCharType="separate"/>
      </w:r>
      <w:r>
        <w:rPr/>
      </w:r>
      <w:r>
        <w:rPr/>
        <w:fldChar w:fldCharType="end"/>
      </w:r>
      <w:bookmarkStart w:id="28" w:name="__RefHeading___Toc489867753"/>
      <w:bookmarkEnd w:id="28"/>
    </w:p>
    <w:p>
      <w:pPr>
        <w:pStyle w:val="Heading2"/>
        <w:widowControl/>
        <w:ind w:firstLine="720" w:start="0" w:end="0"/>
        <w:rPr/>
      </w:pPr>
      <w:r>
        <w:rPr>
          <w:sz w:val="24"/>
        </w:rPr>
        <w:t>6.1</w:t>
        <w:tab/>
      </w:r>
      <w:r>
        <w:rPr>
          <w:sz w:val="24"/>
          <w:u w:val="single"/>
        </w:rPr>
        <w:t>Representations and Warranties</w:t>
      </w:r>
      <w:r>
        <w:fldChar w:fldCharType="begin"/>
      </w:r>
      <w:r>
        <w:rPr/>
        <w:instrText xml:space="preserve"> XE "6.1</w:instrText>
        <w:tab/>
        <w:instrText xml:space="preserve">Representations and Warranties" \f "User-Defined Index"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widowControl/>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widowControl/>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widowControl/>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widowControl/>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widowControl/>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widowControl/>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widowControl/>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widowControl/>
        <w:ind w:firstLine="720" w:start="0" w:end="0"/>
        <w:rPr/>
      </w:pPr>
      <w:r>
        <w:rPr>
          <w:sz w:val="24"/>
        </w:rPr>
        <w:t>6.2</w:t>
        <w:tab/>
      </w:r>
      <w:r>
        <w:rPr>
          <w:sz w:val="24"/>
          <w:u w:val="single"/>
        </w:rPr>
        <w:t>No Other Representations and Warranties</w:t>
      </w:r>
      <w:r>
        <w:fldChar w:fldCharType="begin"/>
      </w:r>
      <w:r>
        <w:rPr/>
        <w:instrText xml:space="preserve"> XE "6.2</w:instrText>
        <w:tab/>
        <w:instrText xml:space="preserve">No Other Representations and Warranties" \f "User-Defined Index"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widowControl/>
        <w:ind w:firstLine="720" w:start="0" w:end="0"/>
        <w:rPr/>
      </w:pPr>
      <w:r>
        <w:rPr>
          <w:sz w:val="24"/>
        </w:rPr>
        <w:t>6.3</w:t>
        <w:tab/>
      </w:r>
      <w:r>
        <w:rPr>
          <w:sz w:val="24"/>
          <w:u w:val="single"/>
        </w:rPr>
        <w:t>Remaking of Representations and Warranties</w:t>
      </w:r>
      <w:r>
        <w:fldChar w:fldCharType="begin"/>
      </w:r>
      <w:r>
        <w:rPr/>
        <w:instrText xml:space="preserve"> XE "6.3</w:instrText>
        <w:tab/>
        <w:instrText xml:space="preserve">Remaking of Representations and Warranties" \f "User-Defined Index"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widowControl/>
        <w:ind w:hanging="0" w:start="0"/>
        <w:rPr>
          <w:sz w:val="24"/>
        </w:rPr>
      </w:pPr>
      <w:r>
        <w:rPr>
          <w:sz w:val="24"/>
        </w:rPr>
        <w:t>ARTICLE 7</w:t>
        <w:br/>
        <w:t>EVENTS OF default and remedies</w:t>
      </w:r>
      <w:r>
        <w:fldChar w:fldCharType="begin"/>
      </w:r>
      <w:r>
        <w:rPr/>
        <w:instrText xml:space="preserve"> XE "ARTICLE 7  EVENTS OF DEFAULT AND REMEDIES" \f "User-Defined Index" </w:instrText>
      </w:r>
      <w:r>
        <w:rPr/>
        <w:fldChar w:fldCharType="separate"/>
      </w:r>
      <w:r>
        <w:rPr/>
      </w:r>
      <w:r>
        <w:rPr/>
        <w:fldChar w:fldCharType="end"/>
      </w:r>
      <w:bookmarkStart w:id="32" w:name="__RefHeading___Toc489867757"/>
      <w:bookmarkEnd w:id="32"/>
    </w:p>
    <w:p>
      <w:pPr>
        <w:pStyle w:val="Heading2"/>
        <w:widowControl/>
        <w:ind w:firstLine="630" w:start="0" w:end="0"/>
        <w:rPr/>
      </w:pPr>
      <w:r>
        <w:rPr>
          <w:sz w:val="24"/>
        </w:rPr>
        <w:t>7.1</w:t>
        <w:tab/>
      </w:r>
      <w:r>
        <w:rPr>
          <w:sz w:val="24"/>
          <w:u w:val="single"/>
        </w:rPr>
        <w:t>Event of Default</w:t>
      </w:r>
      <w:r>
        <w:fldChar w:fldCharType="begin"/>
      </w:r>
      <w:r>
        <w:rPr/>
        <w:instrText xml:space="preserve"> XE "7.1</w:instrText>
        <w:tab/>
        <w:instrText xml:space="preserve">Event of Default" \f "User-Defined Index"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widowControl/>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widowControl/>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widowControl/>
        <w:ind w:firstLine="720" w:start="720" w:end="0"/>
        <w:rPr/>
      </w:pPr>
      <w:r>
        <w:rPr>
          <w:sz w:val="24"/>
        </w:rPr>
        <w:t>(c)</w:t>
        <w:tab/>
        <w:t xml:space="preserve">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w:t>
      </w:r>
      <w:r>
        <w:rPr>
          <w:strike/>
          <w:sz w:val="24"/>
        </w:rPr>
        <w:t>delinquently</w:t>
      </w:r>
      <w:r>
        <w:rPr>
          <w:sz w:val="24"/>
        </w:rPr>
        <w:t xml:space="preserve"> </w:t>
      </w:r>
      <w:r>
        <w:rPr>
          <w:b/>
          <w:sz w:val="24"/>
          <w:u w:val="double"/>
        </w:rPr>
        <w:t>diligently</w:t>
      </w:r>
      <w:r>
        <w:rPr>
          <w:sz w:val="24"/>
        </w:rPr>
        <w:t xml:space="preserve"> pursues such cure;</w:t>
      </w:r>
    </w:p>
    <w:p>
      <w:pPr>
        <w:pStyle w:val="Heading2"/>
        <w:widowControl/>
        <w:ind w:firstLine="720" w:start="720" w:end="0"/>
        <w:rPr>
          <w:sz w:val="24"/>
        </w:rPr>
      </w:pPr>
      <w:r>
        <w:rPr>
          <w:sz w:val="24"/>
        </w:rPr>
        <w:t>(d)</w:t>
        <w:tab/>
        <w:t>the Defaulting Party:</w:t>
      </w:r>
    </w:p>
    <w:p>
      <w:pPr>
        <w:pStyle w:val="Heading2"/>
        <w:widowControl/>
        <w:ind w:firstLine="720" w:start="1440" w:end="0"/>
        <w:rPr>
          <w:sz w:val="24"/>
        </w:rPr>
      </w:pPr>
      <w:r>
        <w:rPr>
          <w:sz w:val="24"/>
        </w:rPr>
        <w:t>(i)</w:t>
        <w:tab/>
        <w:t>makes an assignment or any general arrangement for the benefit of creditors;</w:t>
      </w:r>
    </w:p>
    <w:p>
      <w:pPr>
        <w:pStyle w:val="Heading2"/>
        <w:widowControl/>
        <w:ind w:firstLine="720" w:start="1440" w:end="0"/>
        <w:rPr/>
      </w:pPr>
      <w:r>
        <w:rPr>
          <w:sz w:val="24"/>
        </w:rPr>
        <w:t>(ii)</w:t>
        <w:tab/>
        <w:t xml:space="preserve">files a petition or otherwise commences, authorizes or acquiesces in the commencement of a proceeding or cause of action under any bankruptcy or similar law for the protection of creditors, or has such petition filed against it and such petition is not withdrawn or dismissed </w:t>
      </w:r>
      <w:r>
        <w:rPr>
          <w:strike/>
          <w:sz w:val="24"/>
        </w:rPr>
        <w:t>for</w:t>
      </w:r>
      <w:r>
        <w:rPr>
          <w:sz w:val="24"/>
        </w:rPr>
        <w:t xml:space="preserve"> </w:t>
      </w:r>
      <w:r>
        <w:rPr>
          <w:b/>
          <w:sz w:val="24"/>
          <w:u w:val="double"/>
        </w:rPr>
        <w:t>within</w:t>
      </w:r>
      <w:r>
        <w:rPr>
          <w:sz w:val="24"/>
        </w:rPr>
        <w:t xml:space="preserve"> thirty (30) Days after such filing;</w:t>
      </w:r>
    </w:p>
    <w:p>
      <w:pPr>
        <w:pStyle w:val="Heading2"/>
        <w:widowControl/>
        <w:ind w:firstLine="720" w:start="1440" w:end="0"/>
        <w:rPr>
          <w:sz w:val="24"/>
        </w:rPr>
      </w:pPr>
      <w:r>
        <w:rPr>
          <w:sz w:val="24"/>
        </w:rPr>
        <w:t>(iii)</w:t>
        <w:tab/>
        <w:t>otherwise becomes bankrupt or insolvent (however evidenced); or</w:t>
      </w:r>
    </w:p>
    <w:p>
      <w:pPr>
        <w:pStyle w:val="Heading2"/>
        <w:widowControl/>
        <w:ind w:firstLine="720" w:start="1440" w:end="0"/>
        <w:rPr>
          <w:sz w:val="24"/>
        </w:rPr>
      </w:pPr>
      <w:r>
        <w:rPr>
          <w:sz w:val="24"/>
        </w:rPr>
        <w:t>(iv)</w:t>
        <w:tab/>
        <w:t>is unable to pay its debts as they fall due.</w:t>
      </w:r>
    </w:p>
    <w:p>
      <w:pPr>
        <w:pStyle w:val="Heading2"/>
        <w:widowControl/>
        <w:ind w:firstLine="720" w:start="0" w:end="0"/>
        <w:jc w:val="start"/>
        <w:rPr>
          <w:strike/>
          <w:sz w:val="24"/>
        </w:rPr>
      </w:pPr>
      <w:r>
        <w:rPr>
          <w:sz w:val="24"/>
        </w:rPr>
        <w:t>7.2</w:t>
        <w:tab/>
      </w:r>
      <w:r>
        <w:rPr>
          <w:sz w:val="24"/>
          <w:u w:val="single"/>
        </w:rPr>
        <w:t>Remedies Upon an Event of Default</w:t>
      </w:r>
      <w:r>
        <w:fldChar w:fldCharType="begin"/>
      </w:r>
      <w:r>
        <w:rPr/>
        <w:instrText xml:space="preserve"> XE "7.2</w:instrText>
        <w:tab/>
        <w:instrText xml:space="preserve">Remedies Upon an Event of Default" \f "User-Defined Index" </w:instrText>
      </w:r>
      <w:r>
        <w:rPr/>
        <w:fldChar w:fldCharType="separate"/>
      </w:r>
      <w:r>
        <w:rPr/>
      </w:r>
      <w:r>
        <w:rPr/>
        <w:fldChar w:fldCharType="end"/>
      </w:r>
      <w:bookmarkStart w:id="34" w:name="__RefHeading___Toc489867759"/>
      <w:bookmarkEnd w:id="34"/>
      <w:r>
        <w:rPr>
          <w:sz w:val="24"/>
        </w:rPr>
        <w:t xml:space="preserve">.  </w:t>
      </w:r>
    </w:p>
    <w:p>
      <w:pPr>
        <w:pStyle w:val="Heading2"/>
        <w:widowControl/>
        <w:ind w:firstLine="720" w:start="0" w:end="0"/>
        <w:jc w:val="start"/>
        <w:rPr/>
      </w:pPr>
      <w:r>
        <w:rPr>
          <w:strike/>
          <w:sz w:val="24"/>
        </w:rPr>
        <w:t>(a)</w:t>
      </w:r>
      <w:r>
        <w:rPr>
          <w:sz w:val="24"/>
        </w:rPr>
        <w:t xml:space="preserve"> If an Event of Default occurs with respect to a Defaulting Party at any time during the Contract  Term, the Non-Defaulting Party may, for so long as the Event of Default is continuing, (i) establish a date (which date shall be between five (5) and ten (10) Business Days after the Non-Defaulting Party delivers notice) ("Early Termination Date") on which this Agreement shall terminate and (ii) withhold any payments due in respect of this Agreement.   If an Early Termination Date has been designated, the Non-Defaulting Party shall </w:t>
      </w:r>
      <w:r>
        <w:rPr>
          <w:b/>
          <w:sz w:val="24"/>
          <w:u w:val="double"/>
        </w:rPr>
        <w:t>have the right to seek its direct damages as a result of  such breach by the other Party, subject to the limitations set forth in Section 7.3.</w:t>
      </w:r>
      <w:r>
        <w:rPr>
          <w:sz w:val="24"/>
        </w:rPr>
        <w:t xml:space="preserve"> </w:t>
      </w:r>
      <w:r>
        <w:rPr>
          <w:strike/>
          <w:sz w:val="24"/>
        </w:rPr>
        <w:t>in good faith calculate its Gains or Losses and Costs resulting from the termination of this Agreement. The Gains, Losses and Costs shall be determined by comparing the value of the Agreement had it not been terminated to its current value. The Non-Defaulting Party shall aggregate such Gains, Losses and Costs with respect to this Agreement into a single net amount ("Termination Payment")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widowControl/>
        <w:ind w:firstLine="720" w:start="0" w:end="0"/>
        <w:jc w:val="start"/>
        <w:rPr>
          <w:sz w:val="24"/>
        </w:rPr>
      </w:pPr>
      <w:r>
        <w:rPr>
          <w:strike/>
          <w:sz w:val="24"/>
        </w:rPr>
        <w:t>(b) 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widowControl/>
        <w:ind w:firstLine="720" w:start="0" w:end="0"/>
        <w:rPr/>
      </w:pPr>
      <w:r>
        <w:rPr>
          <w:sz w:val="24"/>
        </w:rPr>
        <w:t>7.3</w:t>
        <w:tab/>
      </w:r>
      <w:r>
        <w:rPr>
          <w:sz w:val="24"/>
          <w:u w:val="single"/>
        </w:rPr>
        <w:t>Limitation of Remedies, Liability and Damages</w:t>
      </w:r>
      <w:r>
        <w:fldChar w:fldCharType="begin"/>
      </w:r>
      <w:r>
        <w:rPr/>
        <w:instrText xml:space="preserve"> XE "7.3</w:instrText>
        <w:tab/>
        <w:instrText xml:space="preserve">Limitation of Remedies, Liability and Damages" \f "User-Defined Index" </w:instrText>
      </w:r>
      <w:r>
        <w:rPr/>
        <w:fldChar w:fldCharType="separate"/>
      </w:r>
      <w:r>
        <w:rPr/>
      </w:r>
      <w:r>
        <w:rPr/>
        <w:fldChar w:fldCharType="end"/>
      </w:r>
      <w:bookmarkStart w:id="35" w:name="__RefHeading___Toc489867760"/>
      <w:bookmarkEnd w:id="35"/>
      <w:r>
        <w:rPr>
          <w:sz w:val="24"/>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w:t>
      </w:r>
      <w:r>
        <w:rPr>
          <w:strike/>
          <w:sz w:val="24"/>
        </w:rPr>
        <w:t xml:space="preserve"> UNLESS EXPRESSLY PROVIDED IN THIS AGREEMENT,</w:t>
      </w:r>
      <w:r>
        <w:rPr>
          <w:sz w:val="24"/>
        </w:rPr>
        <w:t xml:space="preserve">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widowControl/>
        <w:ind w:firstLine="720" w:start="0" w:end="0"/>
        <w:rPr/>
      </w:pPr>
      <w:r>
        <w:rPr>
          <w:sz w:val="24"/>
        </w:rPr>
        <w:t>7.4</w:t>
        <w:tab/>
      </w:r>
      <w:r>
        <w:rPr>
          <w:sz w:val="24"/>
          <w:u w:val="single"/>
        </w:rPr>
        <w:t>Duty to Mitigate</w:t>
      </w:r>
      <w:r>
        <w:fldChar w:fldCharType="begin"/>
      </w:r>
      <w:r>
        <w:rPr/>
        <w:instrText xml:space="preserve"> XE "7.4</w:instrText>
        <w:tab/>
        <w:instrText xml:space="preserve">Duty to Mitigate" \f "User-Defined Index"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widowControl/>
        <w:ind w:firstLine="720" w:start="0" w:end="0"/>
        <w:rPr/>
      </w:pPr>
      <w:r>
        <w:rPr>
          <w:sz w:val="24"/>
        </w:rPr>
        <w:t>7.5</w:t>
        <w:tab/>
      </w:r>
      <w:r>
        <w:rPr>
          <w:sz w:val="24"/>
          <w:u w:val="single"/>
        </w:rPr>
        <w:t>SELLER'S NEGATION</w:t>
      </w:r>
      <w:r>
        <w:fldChar w:fldCharType="begin"/>
      </w:r>
      <w:r>
        <w:rPr/>
        <w:instrText xml:space="preserve"> XE "7.5</w:instrText>
        <w:tab/>
        <w:instrText xml:space="preserve">Seller's Negation" \f "User-Defined Index"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widowControl/>
        <w:ind w:hanging="0" w:start="0"/>
        <w:rPr>
          <w:sz w:val="24"/>
        </w:rPr>
      </w:pPr>
      <w:r>
        <w:rPr>
          <w:sz w:val="24"/>
        </w:rPr>
        <w:t>ARTICLE 8</w:t>
        <w:br/>
        <w:t>billing AND payment</w:t>
      </w:r>
      <w:r>
        <w:fldChar w:fldCharType="begin"/>
      </w:r>
      <w:r>
        <w:rPr/>
        <w:instrText xml:space="preserve"> XE "ARTICLE 8  BILLING AND PAYMENT" \f "User-Defined Index" </w:instrText>
      </w:r>
      <w:r>
        <w:rPr/>
        <w:fldChar w:fldCharType="separate"/>
      </w:r>
      <w:r>
        <w:rPr/>
      </w:r>
      <w:r>
        <w:rPr/>
        <w:fldChar w:fldCharType="end"/>
      </w:r>
      <w:bookmarkStart w:id="38" w:name="__RefHeading___Toc489867763"/>
      <w:bookmarkEnd w:id="38"/>
    </w:p>
    <w:p>
      <w:pPr>
        <w:pStyle w:val="Heading2"/>
        <w:widowControl/>
        <w:ind w:firstLine="720" w:start="0" w:end="0"/>
        <w:rPr/>
      </w:pPr>
      <w:r>
        <w:rPr>
          <w:sz w:val="24"/>
        </w:rPr>
        <w:t>8.1</w:t>
        <w:tab/>
      </w:r>
      <w:r>
        <w:rPr>
          <w:sz w:val="24"/>
          <w:u w:val="single"/>
        </w:rPr>
        <w:t>Billing and Payment</w:t>
      </w:r>
      <w:r>
        <w:fldChar w:fldCharType="begin"/>
      </w:r>
      <w:r>
        <w:rPr/>
        <w:instrText xml:space="preserve"> XE "8.1</w:instrText>
        <w:tab/>
        <w:instrText xml:space="preserve">Billing and Payment" \f "User-Defined Index" </w:instrText>
      </w:r>
      <w:r>
        <w:rPr/>
        <w:fldChar w:fldCharType="separate"/>
      </w:r>
      <w:r>
        <w:rPr/>
      </w:r>
      <w:r>
        <w:rPr/>
        <w:fldChar w:fldCharType="end"/>
      </w:r>
      <w:bookmarkStart w:id="39" w:name="__RefHeading___Toc489867764"/>
      <w:bookmarkEnd w:id="39"/>
      <w:r>
        <w:rPr>
          <w:sz w:val="24"/>
        </w:rPr>
        <w:t xml:space="preserve">.  Seller shall on or before the </w:t>
      </w:r>
      <w:r>
        <w:rPr>
          <w:strike/>
          <w:sz w:val="24"/>
        </w:rPr>
        <w:t xml:space="preserve">___ day </w:t>
      </w:r>
      <w:r>
        <w:rPr>
          <w:b/>
          <w:sz w:val="24"/>
          <w:u w:val="double"/>
        </w:rPr>
        <w:t>fifth day (or, if such day is not a Business Day, the next following Business Day)</w:t>
      </w:r>
      <w:r>
        <w:rPr>
          <w:sz w:val="24"/>
        </w:rPr>
        <w:t xml:space="preserve">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w:t>
      </w:r>
      <w:r>
        <w:rPr>
          <w:strike/>
          <w:sz w:val="24"/>
        </w:rPr>
        <w:t>[thirty (30)]</w:t>
      </w:r>
      <w:r>
        <w:rPr>
          <w:sz w:val="24"/>
        </w:rPr>
        <w:t xml:space="preserve"> </w:t>
      </w:r>
      <w:r>
        <w:rPr>
          <w:b/>
          <w:sz w:val="24"/>
          <w:u w:val="double"/>
        </w:rPr>
        <w:t>twenty (20)</w:t>
      </w:r>
      <w:r>
        <w:rPr>
          <w:sz w:val="24"/>
        </w:rPr>
        <w:t xml:space="preserve"> Days after receipt of the Monthly billing statement by Buyer</w:t>
      </w:r>
      <w:r>
        <w:rPr>
          <w:b/>
          <w:sz w:val="24"/>
          <w:u w:val="double"/>
        </w:rPr>
        <w:t>, by wire transfer to an account designated by Seller</w:t>
      </w:r>
      <w:r>
        <w:rPr>
          <w:sz w:val="24"/>
        </w:rPr>
        <w:t>.</w:t>
      </w:r>
    </w:p>
    <w:p>
      <w:pPr>
        <w:pStyle w:val="Heading2"/>
        <w:widowControl/>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widowControl/>
        <w:ind w:firstLine="720" w:start="0" w:end="0"/>
        <w:rPr/>
      </w:pPr>
      <w:r>
        <w:rPr>
          <w:sz w:val="24"/>
        </w:rPr>
        <w:t>8.2</w:t>
        <w:tab/>
      </w:r>
      <w:r>
        <w:rPr>
          <w:sz w:val="24"/>
          <w:u w:val="single"/>
        </w:rPr>
        <w:t>Setoff</w:t>
      </w:r>
      <w:r>
        <w:fldChar w:fldCharType="begin"/>
      </w:r>
      <w:r>
        <w:rPr/>
        <w:instrText xml:space="preserve"> XE "8.2</w:instrText>
        <w:tab/>
        <w:instrText xml:space="preserve">Setoff" \f "User-Defined Index"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widowControl/>
        <w:ind w:firstLine="720" w:start="0" w:end="0"/>
        <w:rPr/>
      </w:pPr>
      <w:r>
        <w:rPr>
          <w:sz w:val="24"/>
        </w:rPr>
        <w:t>8.3</w:t>
        <w:tab/>
      </w:r>
      <w:r>
        <w:rPr>
          <w:sz w:val="24"/>
          <w:u w:val="single"/>
        </w:rPr>
        <w:t>Audit</w:t>
      </w:r>
      <w:r>
        <w:fldChar w:fldCharType="begin"/>
      </w:r>
      <w:r>
        <w:rPr/>
        <w:instrText xml:space="preserve"> XE "8.3</w:instrText>
        <w:tab/>
        <w:instrText xml:space="preserve">Audit" \f "User-Defined Index"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widowControl/>
        <w:ind w:hanging="0" w:start="0"/>
        <w:rPr>
          <w:sz w:val="24"/>
        </w:rPr>
      </w:pPr>
      <w:r>
        <w:rPr>
          <w:sz w:val="24"/>
        </w:rPr>
        <w:t>ARTICLE 9</w:t>
        <w:br/>
        <w:t>assignment; BINDING EFFECT</w:t>
      </w:r>
      <w:r>
        <w:fldChar w:fldCharType="begin"/>
      </w:r>
      <w:r>
        <w:rPr/>
        <w:instrText xml:space="preserve"> XE "ARTICLE 9  ASSIGNMENT; BINDING EFFECT" \f "User-Defined Index" </w:instrText>
      </w:r>
      <w:r>
        <w:rPr/>
        <w:fldChar w:fldCharType="separate"/>
      </w:r>
      <w:r>
        <w:rPr/>
      </w:r>
      <w:r>
        <w:rPr/>
        <w:fldChar w:fldCharType="end"/>
      </w:r>
      <w:bookmarkStart w:id="42" w:name="__RefHeading___Toc489867767"/>
      <w:bookmarkEnd w:id="42"/>
    </w:p>
    <w:p>
      <w:pPr>
        <w:pStyle w:val="Heading2"/>
        <w:widowControl/>
        <w:ind w:firstLine="720" w:start="0" w:end="0"/>
        <w:rPr/>
      </w:pPr>
      <w:r>
        <w:rPr>
          <w:sz w:val="24"/>
        </w:rPr>
        <w:t>9.1</w:t>
        <w:tab/>
      </w:r>
      <w:r>
        <w:rPr>
          <w:sz w:val="24"/>
          <w:u w:val="single"/>
        </w:rPr>
        <w:t>Assignment</w:t>
      </w:r>
      <w:r>
        <w:fldChar w:fldCharType="begin"/>
      </w:r>
      <w:r>
        <w:rPr/>
        <w:instrText xml:space="preserve"> XE "9.1</w:instrText>
        <w:tab/>
        <w:instrText xml:space="preserve">Assignment" \f "User-Defined Index" </w:instrText>
      </w:r>
      <w:r>
        <w:rPr/>
        <w:fldChar w:fldCharType="separate"/>
      </w:r>
      <w:r>
        <w:rPr/>
      </w:r>
      <w:r>
        <w:rPr/>
        <w:fldChar w:fldCharType="end"/>
      </w:r>
      <w:bookmarkStart w:id="43" w:name="__RefHeading___Toc489867768"/>
      <w:bookmarkEnd w:id="43"/>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widowControl/>
        <w:ind w:firstLine="720" w:start="0" w:end="0"/>
        <w:rPr/>
      </w:pPr>
      <w:r>
        <w:rPr>
          <w:sz w:val="24"/>
        </w:rPr>
        <w:t>9.2</w:t>
        <w:tab/>
      </w:r>
      <w:r>
        <w:rPr>
          <w:sz w:val="24"/>
          <w:u w:val="single"/>
        </w:rPr>
        <w:t>Binding Effect</w:t>
      </w:r>
      <w:r>
        <w:fldChar w:fldCharType="begin"/>
      </w:r>
      <w:r>
        <w:rPr/>
        <w:instrText xml:space="preserve"> XE "9.2</w:instrText>
        <w:tab/>
        <w:instrText xml:space="preserve">Binding Effect" \f "User-Defined Index"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widowControl/>
        <w:ind w:hanging="0" w:start="0"/>
        <w:rPr>
          <w:sz w:val="24"/>
        </w:rPr>
      </w:pPr>
      <w:r>
        <w:rPr>
          <w:sz w:val="24"/>
        </w:rPr>
        <w:t>ARTICLE 10</w:t>
        <w:br/>
        <w:t xml:space="preserve">force majeure </w:t>
      </w:r>
      <w:r>
        <w:fldChar w:fldCharType="begin"/>
      </w:r>
      <w:r>
        <w:rPr/>
        <w:instrText xml:space="preserve"> XE "ARTICLE 10  FORCE MAJEURE " \f "User-Defined Index" </w:instrText>
      </w:r>
      <w:r>
        <w:rPr/>
        <w:fldChar w:fldCharType="separate"/>
      </w:r>
      <w:r>
        <w:rPr/>
      </w:r>
      <w:r>
        <w:rPr/>
        <w:fldChar w:fldCharType="end"/>
      </w:r>
      <w:bookmarkStart w:id="45" w:name="__RefHeading___Toc489867770"/>
      <w:bookmarkEnd w:id="45"/>
    </w:p>
    <w:p>
      <w:pPr>
        <w:pStyle w:val="Heading2"/>
        <w:widowControl/>
        <w:ind w:firstLine="720" w:start="0" w:end="0"/>
        <w:rPr/>
      </w:pPr>
      <w:r>
        <w:rPr>
          <w:sz w:val="24"/>
        </w:rPr>
        <w:t>10.1</w:t>
        <w:tab/>
      </w:r>
      <w:r>
        <w:rPr>
          <w:sz w:val="24"/>
          <w:u w:val="single"/>
        </w:rPr>
        <w:t>Force Majeure</w:t>
      </w:r>
      <w:r>
        <w:fldChar w:fldCharType="begin"/>
      </w:r>
      <w:r>
        <w:rPr/>
        <w:instrText xml:space="preserve"> XE "10.1</w:instrText>
        <w:tab/>
        <w:instrText xml:space="preserve">Force Majeure" \f "User-Defined Index"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w:t>
      </w:r>
      <w:r>
        <w:rPr>
          <w:b/>
          <w:sz w:val="24"/>
          <w:u w:val="double"/>
        </w:rPr>
        <w:t xml:space="preserve">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w:t>
      </w:r>
      <w:r>
        <w:rPr>
          <w:sz w:val="24"/>
        </w:rPr>
        <w:t xml:space="preserve">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widowControl/>
        <w:ind w:firstLine="720" w:start="0" w:end="0"/>
        <w:rPr/>
      </w:pPr>
      <w:r>
        <w:rPr>
          <w:sz w:val="24"/>
        </w:rPr>
        <w:t>10.2</w:t>
        <w:tab/>
      </w:r>
      <w:r>
        <w:rPr>
          <w:sz w:val="24"/>
          <w:u w:val="single"/>
        </w:rPr>
        <w:t>Effect of Force Majeure</w:t>
      </w:r>
      <w:r>
        <w:fldChar w:fldCharType="begin"/>
      </w:r>
      <w:r>
        <w:rPr/>
        <w:instrText xml:space="preserve"> XE "10.2</w:instrText>
        <w:tab/>
        <w:instrText xml:space="preserve">Effect of Force Majeure" \f "User-Defined Index" </w:instrText>
      </w:r>
      <w:r>
        <w:rPr/>
        <w:fldChar w:fldCharType="separate"/>
      </w:r>
      <w:r>
        <w:rPr/>
      </w:r>
      <w:r>
        <w:rPr/>
        <w:fldChar w:fldCharType="end"/>
      </w:r>
      <w:bookmarkStart w:id="47" w:name="__RefHeading___Toc489867772"/>
      <w:bookmarkEnd w:id="47"/>
      <w:r>
        <w:rPr>
          <w:sz w:val="24"/>
        </w:rPr>
        <w:t xml:space="preserve">.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w:t>
      </w:r>
      <w:r>
        <w:rPr>
          <w:strike/>
          <w:sz w:val="24"/>
        </w:rPr>
        <w:t>from and after the date of such notice,</w:t>
      </w:r>
      <w:r>
        <w:rPr>
          <w:sz w:val="24"/>
        </w:rPr>
        <w:t xml:space="preserve"> from its obligation to pay the Demand Charge during the pendency of Seller’s inability to meet its obligations hereunder (such relief from the Demand Charge to be applied on a pro rata basis </w:t>
      </w:r>
      <w:r>
        <w:rPr>
          <w:b/>
          <w:sz w:val="24"/>
          <w:u w:val="double"/>
        </w:rPr>
        <w:t>to the extent the Contract Capacity is unavailable</w:t>
      </w:r>
      <w:r>
        <w:rPr>
          <w:sz w:val="24"/>
        </w:rPr>
        <w:t xml:space="preserv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widowControl/>
        <w:ind w:firstLine="720" w:start="0" w:end="0"/>
        <w:rPr/>
      </w:pPr>
      <w:r>
        <w:rPr>
          <w:sz w:val="24"/>
        </w:rPr>
        <w:t>10.3</w:t>
        <w:tab/>
      </w:r>
      <w:r>
        <w:rPr>
          <w:sz w:val="24"/>
          <w:u w:val="single"/>
        </w:rPr>
        <w:t>Termination Due to Force Majeure</w:t>
      </w:r>
      <w:r>
        <w:fldChar w:fldCharType="begin"/>
      </w:r>
      <w:r>
        <w:rPr/>
        <w:instrText xml:space="preserve"> XE "10.3</w:instrText>
        <w:tab/>
        <w:instrText xml:space="preserve">Termination Due to Force Majeure" \f "User-Defined Index" </w:instrText>
      </w:r>
      <w:r>
        <w:rPr/>
        <w:fldChar w:fldCharType="separate"/>
      </w:r>
      <w:r>
        <w:rPr/>
      </w:r>
      <w:r>
        <w:rPr/>
        <w:fldChar w:fldCharType="end"/>
      </w:r>
      <w:bookmarkStart w:id="48" w:name="__RefHeading___Toc489867773"/>
      <w:bookmarkEnd w:id="48"/>
      <w:r>
        <w:rPr>
          <w:sz w:val="24"/>
        </w:rPr>
        <w:t xml:space="preserve">. If an event of Force Majeure continues in effect for </w:t>
      </w:r>
      <w:r>
        <w:rPr>
          <w:strike/>
          <w:sz w:val="24"/>
        </w:rPr>
        <w:t>[_________ (___)]</w:t>
      </w:r>
      <w:r>
        <w:rPr>
          <w:sz w:val="24"/>
        </w:rPr>
        <w:t xml:space="preserve"> </w:t>
      </w:r>
      <w:r>
        <w:rPr>
          <w:b/>
          <w:sz w:val="24"/>
          <w:u w:val="double"/>
        </w:rPr>
        <w:t>twelve (12)</w:t>
      </w:r>
      <w:r>
        <w:rPr>
          <w:sz w:val="24"/>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widowControl/>
        <w:ind w:firstLine="720" w:start="0" w:end="0"/>
        <w:rPr/>
      </w:pPr>
      <w:r>
        <w:rPr>
          <w:sz w:val="24"/>
        </w:rPr>
        <w:t>10.4</w:t>
        <w:tab/>
      </w:r>
      <w:r>
        <w:rPr>
          <w:sz w:val="24"/>
          <w:u w:val="single"/>
        </w:rPr>
        <w:t>Other Events</w:t>
      </w:r>
      <w:r>
        <w:fldChar w:fldCharType="begin"/>
      </w:r>
      <w:r>
        <w:rPr/>
        <w:instrText xml:space="preserve"> XE "10.4</w:instrText>
        <w:tab/>
        <w:instrText xml:space="preserve">Other Events" \f "User-Defined Index"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widowControl/>
        <w:ind w:hanging="0" w:start="0"/>
        <w:rPr>
          <w:sz w:val="24"/>
        </w:rPr>
      </w:pPr>
      <w:r>
        <w:rPr>
          <w:sz w:val="24"/>
        </w:rPr>
        <w:t>ARTICLE 11</w:t>
        <w:br/>
        <w:t>TAXES; STRANDED COSTS; ENVIRONMENTAL COSTS</w:t>
      </w:r>
      <w:r>
        <w:fldChar w:fldCharType="begin"/>
      </w:r>
      <w:r>
        <w:rPr/>
        <w:instrText xml:space="preserve"> XE "ARTICLE 12  TAXES; STRANDED COSTS; ENVIRONMENTAL COSTS" \f "User-Defined Index" </w:instrText>
      </w:r>
      <w:r>
        <w:rPr/>
        <w:fldChar w:fldCharType="separate"/>
      </w:r>
      <w:r>
        <w:rPr/>
      </w:r>
      <w:r>
        <w:rPr/>
        <w:fldChar w:fldCharType="end"/>
      </w:r>
      <w:bookmarkStart w:id="50" w:name="__RefHeading___Toc489867775"/>
      <w:bookmarkEnd w:id="50"/>
    </w:p>
    <w:p>
      <w:pPr>
        <w:pStyle w:val="Heading2"/>
        <w:widowControl/>
        <w:ind w:firstLine="720" w:start="0" w:end="0"/>
        <w:rPr/>
      </w:pPr>
      <w:r>
        <w:rPr>
          <w:sz w:val="24"/>
        </w:rPr>
        <w:t>11.1</w:t>
        <w:tab/>
      </w:r>
      <w:r>
        <w:rPr>
          <w:sz w:val="24"/>
          <w:u w:val="single"/>
        </w:rPr>
        <w:t>General</w:t>
      </w:r>
      <w:r>
        <w:fldChar w:fldCharType="begin"/>
      </w:r>
      <w:r>
        <w:rPr/>
        <w:instrText xml:space="preserve"> XE "11.1</w:instrText>
        <w:tab/>
        <w:instrText xml:space="preserve">General" \f "User-Defined Index" </w:instrText>
      </w:r>
      <w:r>
        <w:rPr/>
        <w:fldChar w:fldCharType="separate"/>
      </w:r>
      <w:r>
        <w:rPr/>
      </w:r>
      <w:r>
        <w:rPr/>
        <w:fldChar w:fldCharType="end"/>
      </w:r>
      <w:bookmarkStart w:id="51" w:name="__RefHeading___Toc489867776"/>
      <w:bookmarkEnd w:id="51"/>
      <w:r>
        <w:rPr>
          <w:sz w:val="24"/>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w:t>
      </w:r>
      <w:r>
        <w:rPr>
          <w:b/>
          <w:sz w:val="24"/>
          <w:u w:val="double"/>
        </w:rPr>
        <w:t>Contract</w:t>
      </w:r>
      <w:r>
        <w:rPr>
          <w:sz w:val="24"/>
        </w:rPr>
        <w:t xml:space="preserve"> Capacity and/or Energy, that may be applicable to the </w:t>
      </w:r>
      <w:r>
        <w:rPr>
          <w:b/>
          <w:sz w:val="24"/>
          <w:u w:val="double"/>
        </w:rPr>
        <w:t>Contract</w:t>
      </w:r>
      <w:r>
        <w:rPr>
          <w:sz w:val="24"/>
        </w:rPr>
        <w:t xml:space="preserve"> Capacity and/or Energy sold hereunder shall notify the other Party, in advance, of the applicability of such Tax and shall also notify the other Party if it has knowledge of any proposal to implement a new Tax or apply an existing Tax to the purchase, sale, delivery, or receipt of </w:t>
      </w:r>
      <w:r>
        <w:rPr>
          <w:b/>
          <w:sz w:val="24"/>
          <w:u w:val="double"/>
        </w:rPr>
        <w:t>Contract</w:t>
      </w:r>
      <w:r>
        <w:rPr>
          <w:sz w:val="24"/>
        </w:rPr>
        <w:t xml:space="preserve"> Capacity and/or Energy hereunder.</w:t>
      </w:r>
    </w:p>
    <w:p>
      <w:pPr>
        <w:pStyle w:val="Normal"/>
        <w:widowControl/>
        <w:spacing w:before="0" w:after="120"/>
        <w:ind w:firstLine="720" w:end="0"/>
        <w:jc w:val="both"/>
        <w:rPr/>
      </w:pPr>
      <w:r>
        <w:rPr>
          <w:sz w:val="24"/>
        </w:rPr>
        <w:t>11.2</w:t>
        <w:tab/>
      </w:r>
      <w:r>
        <w:rPr>
          <w:sz w:val="24"/>
          <w:u w:val="single"/>
        </w:rPr>
        <w:t>Applicable Taxes</w:t>
      </w:r>
      <w:r>
        <w:fldChar w:fldCharType="begin"/>
      </w:r>
      <w:r>
        <w:rPr/>
        <w:instrText xml:space="preserve"> XE "11.2</w:instrText>
        <w:tab/>
        <w:instrText xml:space="preserve">Applicable Taxes" \f "User-Defined Index" </w:instrText>
      </w:r>
      <w:r>
        <w:rPr/>
        <w:fldChar w:fldCharType="separate"/>
      </w:r>
      <w:r>
        <w:rPr/>
      </w:r>
      <w:r>
        <w:rPr/>
        <w:fldChar w:fldCharType="end"/>
      </w:r>
      <w:bookmarkStart w:id="52" w:name="__RefHeading___Toc489867777"/>
      <w:bookmarkEnd w:id="52"/>
      <w:r>
        <w:rPr>
          <w:sz w:val="24"/>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widowControl/>
        <w:ind w:firstLine="720" w:start="0" w:end="0"/>
        <w:rPr/>
      </w:pPr>
      <w:r>
        <w:rPr>
          <w:sz w:val="24"/>
        </w:rPr>
        <w:t>11.3</w:t>
        <w:tab/>
      </w:r>
      <w:r>
        <w:rPr>
          <w:sz w:val="24"/>
          <w:u w:val="single"/>
        </w:rPr>
        <w:t>Stranded Costs</w:t>
      </w:r>
      <w:r>
        <w:fldChar w:fldCharType="begin"/>
      </w:r>
      <w:r>
        <w:rPr/>
        <w:instrText xml:space="preserve"> XE "11.3</w:instrText>
        <w:tab/>
        <w:instrText xml:space="preserve">Stranded Costs" \f "User-Defined Index"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widowControl/>
        <w:ind w:firstLine="720" w:start="0" w:end="0"/>
        <w:rPr/>
      </w:pPr>
      <w:r>
        <w:rPr>
          <w:sz w:val="24"/>
        </w:rPr>
        <w:t>11.4</w:t>
        <w:tab/>
      </w:r>
      <w:r>
        <w:rPr>
          <w:sz w:val="24"/>
          <w:u w:val="single"/>
        </w:rPr>
        <w:t>Price Increase Related to Change in Law</w:t>
      </w:r>
      <w:r>
        <w:fldChar w:fldCharType="begin"/>
      </w:r>
      <w:r>
        <w:rPr/>
        <w:instrText xml:space="preserve"> XE "11.4</w:instrText>
        <w:tab/>
        <w:instrText xml:space="preserve">Price Increase Related to Change in Law" \f "User-Defined Index" </w:instrText>
      </w:r>
      <w:r>
        <w:rPr/>
        <w:fldChar w:fldCharType="separate"/>
      </w:r>
      <w:r>
        <w:rPr/>
      </w:r>
      <w:r>
        <w:rPr/>
        <w:fldChar w:fldCharType="end"/>
      </w:r>
      <w:bookmarkStart w:id="54" w:name="__RefHeading___Toc489867779"/>
      <w:bookmarkEnd w:id="54"/>
      <w:r>
        <w:rPr>
          <w:sz w:val="24"/>
        </w:rPr>
        <w:t xml:space="preserve">. In the event that any new laws, regulations, and/or orders are promulgated or amendments are enacted to existing laws after the Effective Date </w:t>
      </w:r>
      <w:r>
        <w:rPr>
          <w:b/>
          <w:sz w:val="24"/>
          <w:u w:val="double"/>
        </w:rPr>
        <w:t>but prior to the Commercial Operation Date</w:t>
      </w:r>
      <w:r>
        <w:rPr>
          <w:sz w:val="24"/>
        </w:rPr>
        <w:t xml:space="preserv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w:t>
      </w:r>
      <w:r>
        <w:rPr>
          <w:strike/>
          <w:sz w:val="24"/>
        </w:rPr>
        <w:t>[</w:t>
      </w:r>
      <w:r>
        <w:rPr>
          <w:sz w:val="24"/>
        </w:rPr>
        <w:t xml:space="preserve">either Party may submit the matter to arbitration in accordance with Article 14 and the sole </w:t>
      </w:r>
      <w:r>
        <w:rPr>
          <w:strike/>
          <w:sz w:val="24"/>
        </w:rPr>
        <w:t>questions</w:t>
      </w:r>
      <w:r>
        <w:rPr>
          <w:sz w:val="24"/>
        </w:rPr>
        <w:t xml:space="preserve"> </w:t>
      </w:r>
      <w:r>
        <w:rPr>
          <w:b/>
          <w:sz w:val="24"/>
          <w:u w:val="double"/>
        </w:rPr>
        <w:t>question</w:t>
      </w:r>
      <w:r>
        <w:rPr>
          <w:sz w:val="24"/>
        </w:rPr>
        <w:t xml:space="preserve"> before the </w:t>
      </w:r>
      <w:r>
        <w:rPr>
          <w:strike/>
          <w:sz w:val="24"/>
        </w:rPr>
        <w:t>arbitrators</w:t>
      </w:r>
      <w:r>
        <w:rPr>
          <w:sz w:val="24"/>
        </w:rPr>
        <w:t xml:space="preserve"> </w:t>
      </w:r>
      <w:r>
        <w:rPr>
          <w:b/>
          <w:sz w:val="24"/>
          <w:u w:val="double"/>
        </w:rPr>
        <w:t>arbitrator</w:t>
      </w:r>
      <w:r>
        <w:rPr>
          <w:sz w:val="24"/>
        </w:rPr>
        <w:t xml:space="preserve">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r>
        <w:rPr>
          <w:strike/>
          <w:sz w:val="24"/>
        </w:rPr>
        <w:t xml:space="preserve">] </w:t>
      </w:r>
    </w:p>
    <w:p>
      <w:pPr>
        <w:pStyle w:val="Heading2"/>
        <w:widowControl/>
        <w:ind w:firstLine="720" w:start="0" w:end="0"/>
        <w:rPr>
          <w:strike/>
          <w:sz w:val="24"/>
        </w:rPr>
      </w:pPr>
      <w:r>
        <w:rPr>
          <w:strike/>
          <w:sz w:val="24"/>
        </w:rPr>
      </w:r>
    </w:p>
    <w:p>
      <w:pPr>
        <w:pStyle w:val="Heading1"/>
        <w:widowControl/>
        <w:ind w:hanging="0" w:start="0"/>
        <w:rPr>
          <w:sz w:val="24"/>
        </w:rPr>
      </w:pPr>
      <w:r>
        <w:rPr>
          <w:sz w:val="24"/>
        </w:rPr>
        <w:t>ARTICLE 12</w:t>
        <w:br/>
        <w:t>CONFIDENTIALITY</w:t>
      </w:r>
      <w:r>
        <w:fldChar w:fldCharType="begin"/>
      </w:r>
      <w:r>
        <w:rPr/>
        <w:instrText xml:space="preserve"> XE "ARTICLE 12  CONFIDENTIALITY" \f "User-Defined Index" </w:instrText>
      </w:r>
      <w:r>
        <w:rPr/>
        <w:fldChar w:fldCharType="separate"/>
      </w:r>
      <w:r>
        <w:rPr/>
      </w:r>
      <w:r>
        <w:rPr/>
        <w:fldChar w:fldCharType="end"/>
      </w:r>
      <w:bookmarkStart w:id="55" w:name="__RefHeading___Toc489867780"/>
      <w:bookmarkEnd w:id="55"/>
    </w:p>
    <w:p>
      <w:pPr>
        <w:pStyle w:val="Heading2"/>
        <w:widowControl/>
        <w:ind w:firstLine="720" w:start="0" w:end="0"/>
        <w:rPr/>
      </w:pPr>
      <w:r>
        <w:rPr>
          <w:sz w:val="24"/>
        </w:rPr>
        <w:t>12.1</w:t>
        <w:tab/>
      </w:r>
      <w:r>
        <w:rPr>
          <w:sz w:val="24"/>
          <w:u w:val="single"/>
        </w:rPr>
        <w:t>Confidentiality</w:t>
      </w:r>
      <w:r>
        <w:fldChar w:fldCharType="begin"/>
      </w:r>
      <w:r>
        <w:rPr/>
        <w:instrText xml:space="preserve"> XE "12.1</w:instrText>
        <w:tab/>
        <w:instrText xml:space="preserve">Confidentiality" \f "User-Defined Index" </w:instrText>
      </w:r>
      <w:r>
        <w:rPr/>
        <w:fldChar w:fldCharType="separate"/>
      </w:r>
      <w:r>
        <w:rPr/>
      </w:r>
      <w:r>
        <w:rPr/>
        <w:fldChar w:fldCharType="end"/>
      </w:r>
      <w:bookmarkStart w:id="56" w:name="__RefHeading___Toc489867781"/>
      <w:bookmarkEnd w:id="56"/>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widowControl/>
        <w:ind w:hanging="0" w:start="0"/>
        <w:rPr>
          <w:sz w:val="24"/>
        </w:rPr>
      </w:pPr>
      <w:r>
        <w:rPr>
          <w:sz w:val="24"/>
        </w:rPr>
        <w:t>ARTICLE 13</w:t>
        <w:br/>
        <w:t>notices</w:t>
      </w:r>
      <w:r>
        <w:fldChar w:fldCharType="begin"/>
      </w:r>
      <w:r>
        <w:rPr/>
        <w:instrText xml:space="preserve"> XE "ARTICLE 13  NOTICES" \f "User-Defined Index" </w:instrText>
      </w:r>
      <w:r>
        <w:rPr/>
        <w:fldChar w:fldCharType="separate"/>
      </w:r>
      <w:r>
        <w:rPr/>
      </w:r>
      <w:r>
        <w:rPr/>
        <w:fldChar w:fldCharType="end"/>
      </w:r>
      <w:bookmarkStart w:id="57" w:name="__RefHeading___Toc489867782"/>
      <w:bookmarkEnd w:id="57"/>
    </w:p>
    <w:p>
      <w:pPr>
        <w:pStyle w:val="Heading2"/>
        <w:widowControl/>
        <w:ind w:firstLine="720" w:start="0" w:end="0"/>
        <w:rPr/>
      </w:pPr>
      <w:r>
        <w:rPr>
          <w:sz w:val="24"/>
        </w:rPr>
        <w:t>13.1</w:t>
        <w:tab/>
      </w:r>
      <w:r>
        <w:rPr>
          <w:sz w:val="24"/>
          <w:u w:val="single"/>
        </w:rPr>
        <w:t>Notices</w:t>
      </w:r>
      <w:r>
        <w:fldChar w:fldCharType="begin"/>
      </w:r>
      <w:r>
        <w:rPr/>
        <w:instrText xml:space="preserve"> XE "13.1</w:instrText>
        <w:tab/>
        <w:instrText xml:space="preserve">Notices" \f "User-Defined Index" </w:instrText>
      </w:r>
      <w:r>
        <w:rPr/>
        <w:fldChar w:fldCharType="separate"/>
      </w:r>
      <w:r>
        <w:rPr/>
      </w:r>
      <w:r>
        <w:rPr/>
        <w:fldChar w:fldCharType="end"/>
      </w:r>
      <w:bookmarkStart w:id="58" w:name="__RefHeading___Toc489867783"/>
      <w:bookmarkEnd w:id="58"/>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ind w:firstLine="720" w:start="0" w:end="0"/>
        <w:rPr>
          <w:sz w:val="24"/>
        </w:rPr>
      </w:pPr>
      <w:r>
        <w:rPr>
          <w:sz w:val="24"/>
        </w:rPr>
      </w:r>
    </w:p>
    <w:p>
      <w:pPr>
        <w:pStyle w:val="Heading2"/>
        <w:widowControl/>
        <w:ind w:firstLine="720" w:start="0" w:end="0"/>
        <w:jc w:val="center"/>
        <w:rPr>
          <w:b/>
          <w:sz w:val="24"/>
        </w:rPr>
      </w:pPr>
      <w:r>
        <w:rPr>
          <w:b/>
          <w:sz w:val="24"/>
        </w:rPr>
        <w:t>ARTICLE 14</w:t>
      </w:r>
    </w:p>
    <w:p>
      <w:pPr>
        <w:pStyle w:val="Heading2"/>
        <w:widowControl/>
        <w:ind w:firstLine="720" w:start="0" w:end="0"/>
        <w:jc w:val="center"/>
        <w:rPr>
          <w:sz w:val="24"/>
        </w:rPr>
      </w:pPr>
      <w:r>
        <w:rPr>
          <w:b/>
          <w:sz w:val="24"/>
        </w:rPr>
        <w:t>DISPUTE RESOLUTION</w:t>
      </w:r>
      <w:r>
        <w:fldChar w:fldCharType="begin"/>
      </w:r>
      <w:r>
        <w:rPr/>
        <w:instrText xml:space="preserve"> XE "ARTICLE 14 DISPUTE RESOLUTION" \f "User-Defined Index" </w:instrText>
      </w:r>
      <w:r>
        <w:rPr/>
        <w:fldChar w:fldCharType="separate"/>
      </w:r>
      <w:r>
        <w:rPr/>
      </w:r>
      <w:r>
        <w:rPr/>
        <w:fldChar w:fldCharType="end"/>
      </w:r>
      <w:bookmarkStart w:id="59" w:name="__RefHeading___Toc489867784"/>
      <w:bookmarkEnd w:id="59"/>
    </w:p>
    <w:p>
      <w:pPr>
        <w:pStyle w:val="Heading2"/>
        <w:widowControl/>
        <w:ind w:firstLine="630" w:start="0" w:end="0"/>
        <w:rPr>
          <w:sz w:val="24"/>
        </w:rPr>
      </w:pPr>
      <w:r>
        <w:rPr>
          <w:sz w:val="24"/>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b/>
          <w:sz w:val="24"/>
          <w:u w:val="double"/>
        </w:rPr>
        <w:t>14.1</w:t>
      </w:r>
      <w:r>
        <w:rPr>
          <w:rFonts w:cs="CG Times" w:ascii="CG Times" w:hAnsi="CG Times"/>
          <w:sz w:val="24"/>
        </w:rPr>
        <w:tab/>
      </w:r>
      <w:r>
        <w:rPr>
          <w:rFonts w:cs="CG Times" w:ascii="CG Times" w:hAnsi="CG Times"/>
          <w:b/>
          <w:sz w:val="24"/>
          <w:u w:val="double"/>
        </w:rPr>
        <w:t>Senior Management Referral</w:t>
      </w:r>
      <w:r>
        <w:fldChar w:fldCharType="begin"/>
      </w:r>
      <w:r>
        <w:rPr/>
        <w:instrText xml:space="preserve"> XE "14.1</w:instrText>
        <w:tab/>
        <w:instrText xml:space="preserve">Senior Management Referral" \f "User-Defined Index" </w:instrText>
      </w:r>
      <w:r>
        <w:rPr/>
        <w:fldChar w:fldCharType="separate"/>
      </w:r>
      <w:r>
        <w:rPr/>
      </w:r>
      <w:r>
        <w:rPr/>
        <w:fldChar w:fldCharType="end"/>
      </w:r>
      <w:bookmarkStart w:id="60" w:name="__RefHeading___Toc489867785"/>
      <w:bookmarkEnd w:id="60"/>
      <w:r>
        <w:rPr>
          <w:rFonts w:cs="CG Times" w:ascii="CG Times" w:hAnsi="CG Times"/>
          <w:b/>
          <w:sz w:val="24"/>
          <w:u w:val="double"/>
        </w:rPr>
        <w:t>.</w:t>
      </w:r>
      <w:r>
        <w:rPr>
          <w:rFonts w:cs="CG Times" w:ascii="CG Times" w:hAnsi="CG Times"/>
          <w:b/>
          <w:sz w:val="24"/>
        </w:rPr>
        <w:t xml:space="preserve">  </w:t>
      </w:r>
      <w:r>
        <w:rPr>
          <w:rFonts w:cs="CG Times" w:ascii="CG Times" w:hAnsi="CG Times"/>
          <w:b/>
          <w:sz w:val="24"/>
          <w:u w:val="double"/>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b/>
          <w:sz w:val="24"/>
          <w:u w:val="double"/>
        </w:rPr>
        <w:t>14.2</w:t>
      </w:r>
      <w:r>
        <w:rPr>
          <w:rFonts w:cs="CG Times" w:ascii="CG Times" w:hAnsi="CG Times"/>
          <w:sz w:val="24"/>
        </w:rPr>
        <w:tab/>
      </w:r>
      <w:r>
        <w:rPr>
          <w:rFonts w:cs="CG Times" w:ascii="CG Times" w:hAnsi="CG Times"/>
          <w:b/>
          <w:sz w:val="24"/>
          <w:u w:val="double"/>
        </w:rPr>
        <w:t>Arbitration</w:t>
      </w:r>
      <w:r>
        <w:fldChar w:fldCharType="begin"/>
      </w:r>
      <w:r>
        <w:rPr/>
        <w:instrText xml:space="preserve"> XE "14.2</w:instrText>
        <w:tab/>
        <w:instrText xml:space="preserve">Arbitration" \f "User-Defined Index" </w:instrText>
      </w:r>
      <w:r>
        <w:rPr/>
        <w:fldChar w:fldCharType="separate"/>
      </w:r>
      <w:r>
        <w:rPr/>
      </w:r>
      <w:r>
        <w:rPr/>
        <w:fldChar w:fldCharType="end"/>
      </w:r>
      <w:bookmarkStart w:id="61" w:name="__RefHeading___Toc489867786"/>
      <w:bookmarkEnd w:id="61"/>
      <w:r>
        <w:rPr>
          <w:rFonts w:cs="CG Times" w:ascii="CG Times" w:hAnsi="CG Times"/>
          <w:b/>
          <w:sz w:val="24"/>
          <w:u w:val="double"/>
        </w:rPr>
        <w:t>.</w:t>
      </w:r>
      <w:r>
        <w:rPr>
          <w:rFonts w:cs="CG Times" w:ascii="CG Times" w:hAnsi="CG Times"/>
          <w:sz w:val="24"/>
        </w:rPr>
        <w:tab/>
      </w:r>
      <w:r>
        <w:rPr>
          <w:rFonts w:cs="CG Times" w:ascii="CG Times" w:hAnsi="CG Times"/>
          <w:b/>
          <w:sz w:val="24"/>
          <w:u w:val="double"/>
        </w:rPr>
        <w:t>If any Dispute arising hereunder is not resolved within thirty (30) days after notice thereof to the other Party, either Party may demand in writing the submission of the Dispute</w:t>
      </w:r>
      <w:r>
        <w:rPr>
          <w:rFonts w:cs="CG Times" w:ascii="CG Times" w:hAnsi="CG Times"/>
          <w:sz w:val="24"/>
        </w:rPr>
        <w:t xml:space="preserve"> </w:t>
      </w:r>
      <w:r>
        <w:rPr>
          <w:rFonts w:cs="CG Times" w:ascii="CG Times" w:hAnsi="CG Times"/>
          <w:strike/>
          <w:sz w:val="24"/>
        </w:rPr>
        <w:t>Any dispute or need of interpretation arising out of this Agreement shall be submitted (i) first to the Parties' senior executives, who, for a period of at least thirty days, shall exert their best reasonable efforts to resolve such dispute; [and (ii) second, if such step is unsuccessful,</w:t>
      </w:r>
      <w:r>
        <w:rPr>
          <w:rFonts w:cs="CG Times" w:ascii="CG Times" w:hAnsi="CG Times"/>
          <w:sz w:val="24"/>
        </w:rPr>
        <w:t xml:space="preserve"> to binding arbitration </w:t>
      </w:r>
      <w:r>
        <w:rPr>
          <w:rFonts w:cs="CG Times" w:ascii="CG Times" w:hAnsi="CG Times"/>
          <w:strike/>
          <w:sz w:val="24"/>
        </w:rPr>
        <w:t>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w:t>
      </w:r>
      <w:r>
        <w:rPr>
          <w:rFonts w:cs="CG Times" w:ascii="CG Times" w:hAnsi="CG Times"/>
          <w:sz w:val="24"/>
        </w:rPr>
        <w:t xml:space="preserve"> </w:t>
      </w:r>
      <w:r>
        <w:rPr>
          <w:rFonts w:cs="CG Times" w:ascii="CG Times" w:hAnsi="CG Times"/>
          <w:b/>
          <w:sz w:val="24"/>
          <w:u w:val="double"/>
        </w:rPr>
        <w:t>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w:t>
      </w:r>
      <w:r>
        <w:rPr>
          <w:rFonts w:cs="CG Times" w:ascii="CG Times" w:hAnsi="CG Times"/>
          <w:sz w:val="24"/>
        </w:rPr>
        <w:t xml:space="preserve"> the American Arbitration Association</w:t>
      </w:r>
      <w:r>
        <w:rPr>
          <w:rFonts w:cs="CG Times" w:ascii="CG Times" w:hAnsi="CG Times"/>
          <w:strike/>
          <w:sz w:val="24"/>
        </w:rPr>
        <w:t>(the "AAA"). The Party Arbitrators may consult alone with their principals, whenever the arbitration is not in session. Each such arbitration shall be held in [____________]. The rules of the AAA shall apply to the extent not inconsistent with the rules herein specified. Either Party may initiate arbitration by written notice to the other Party and</w:t>
      </w:r>
      <w:r>
        <w:rPr>
          <w:rFonts w:cs="CG Times" w:ascii="CG Times" w:hAnsi="CG Times"/>
          <w:b/>
          <w:sz w:val="24"/>
          <w:u w:val="double"/>
        </w:rPr>
        <w:t>.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w:t>
      </w:r>
      <w:r>
        <w:rPr>
          <w:rFonts w:cs="CG Times" w:ascii="CG Times" w:hAnsi="CG Times"/>
          <w:sz w:val="24"/>
        </w:rPr>
        <w:t xml:space="preserve"> the arbitration shall be conducted </w:t>
      </w:r>
      <w:r>
        <w:rPr>
          <w:rFonts w:cs="CG Times" w:ascii="CG Times" w:hAnsi="CG Times"/>
          <w:strike/>
          <w:sz w:val="24"/>
        </w:rPr>
        <w:t>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w:t>
      </w:r>
      <w:r>
        <w:rPr>
          <w:rFonts w:cs="CG Times" w:ascii="CG Times" w:hAnsi="CG Times"/>
          <w:sz w:val="24"/>
        </w:rPr>
        <w:t xml:space="preserve"> </w:t>
      </w:r>
      <w:r>
        <w:rPr>
          <w:rFonts w:cs="CG Times" w:ascii="CG Times" w:hAnsi="CG Times"/>
          <w:b/>
          <w:sz w:val="24"/>
          <w:u w:val="double"/>
        </w:rPr>
        <w:t xml:space="preserve">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b/>
          <w:i/>
          <w:sz w:val="24"/>
          <w:u w:val="double"/>
        </w:rPr>
        <w:t>et seq</w:t>
      </w:r>
      <w:r>
        <w:rPr>
          <w:rFonts w:cs="CG Times" w:ascii="CG Times" w:hAnsi="CG Times"/>
          <w:b/>
          <w:sz w:val="24"/>
          <w:u w:val="double"/>
        </w:rPr>
        <w:t>.</w:t>
      </w:r>
    </w:p>
    <w:p>
      <w:pPr>
        <w:pStyle w:val="Normal"/>
        <w:widowContro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b/>
          <w:sz w:val="24"/>
          <w:u w:val="double"/>
        </w:rPr>
      </w:pPr>
      <w:r>
        <w:rPr>
          <w:rFonts w:cs="CG Times" w:ascii="CG Times" w:hAnsi="CG Times"/>
          <w:b/>
          <w:sz w:val="24"/>
          <w:u w:val="double"/>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rFonts w:ascii="CG Times" w:hAnsi="CG Times" w:cs="CG Times"/>
          <w:sz w:val="24"/>
        </w:rPr>
      </w:pPr>
      <w:r>
        <w:rPr>
          <w:rFonts w:cs="CG Times" w:ascii="CG Times" w:hAnsi="CG Times"/>
          <w:b/>
          <w:sz w:val="24"/>
          <w:u w:val="double"/>
        </w:rPr>
        <w:t>14.3</w:t>
      </w:r>
      <w:r>
        <w:rPr>
          <w:rFonts w:cs="CG Times" w:ascii="CG Times" w:hAnsi="CG Times"/>
          <w:sz w:val="24"/>
        </w:rPr>
        <w:tab/>
      </w:r>
      <w:r>
        <w:rPr>
          <w:rFonts w:cs="CG Times" w:ascii="CG Times" w:hAnsi="CG Times"/>
          <w:b/>
          <w:sz w:val="24"/>
          <w:u w:val="double"/>
        </w:rPr>
        <w:t>The Award</w:t>
      </w:r>
      <w:r>
        <w:fldChar w:fldCharType="begin"/>
      </w:r>
      <w:r>
        <w:rPr/>
        <w:instrText xml:space="preserve"> XE "14.3</w:instrText>
        <w:tab/>
        <w:instrText xml:space="preserve">The Award" \f "User-Defined Index" </w:instrText>
      </w:r>
      <w:r>
        <w:rPr/>
        <w:fldChar w:fldCharType="separate"/>
      </w:r>
      <w:r>
        <w:rPr/>
      </w:r>
      <w:r>
        <w:rPr/>
        <w:fldChar w:fldCharType="end"/>
      </w:r>
      <w:bookmarkStart w:id="62" w:name="__RefHeading___Toc489867787"/>
      <w:bookmarkEnd w:id="62"/>
      <w:r>
        <w:rPr>
          <w:rFonts w:cs="CG Times" w:ascii="CG Times" w:hAnsi="CG Times"/>
          <w:b/>
          <w:sz w:val="24"/>
          <w:u w:val="double"/>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w:t>
      </w:r>
      <w:r>
        <w:rPr>
          <w:rFonts w:cs="CG Times" w:ascii="CG Times" w:hAnsi="CG Times"/>
          <w:sz w:val="24"/>
        </w:rPr>
        <w:t xml:space="preserve"> shall have no authority to award </w:t>
      </w:r>
      <w:r>
        <w:rPr>
          <w:rFonts w:cs="CG Times" w:ascii="CG Times" w:hAnsi="CG Times"/>
          <w:strike/>
          <w:sz w:val="24"/>
        </w:rPr>
        <w:t>any damages or remedies waived by the Parties herein, and (f) evidence concerning the financial position or organizational make-up of the Parties, any offer made or the details of any negotiation prior to arbitration and the cost to the Parties of their representatives and counsel shall not be admissible. The award of the arbitrators</w:t>
      </w:r>
      <w:r>
        <w:rPr>
          <w:rFonts w:cs="CG Times" w:ascii="CG Times" w:hAnsi="CG Times"/>
          <w:sz w:val="24"/>
        </w:rPr>
        <w:t xml:space="preserve"> </w:t>
      </w:r>
      <w:r>
        <w:rPr>
          <w:rFonts w:cs="CG Times" w:ascii="CG Times" w:hAnsi="CG Times"/>
          <w:b/>
          <w:sz w:val="24"/>
          <w:u w:val="double"/>
        </w:rPr>
        <w:t>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w:t>
      </w:r>
      <w:r>
        <w:rPr>
          <w:rFonts w:cs="CG Times" w:ascii="CG Times" w:hAnsi="CG Times"/>
          <w:sz w:val="24"/>
        </w:rPr>
        <w:t xml:space="preserve"> shall be final and binding on the Parties </w:t>
      </w:r>
      <w:r>
        <w:rPr>
          <w:rFonts w:cs="CG Times" w:ascii="CG Times" w:hAnsi="CG Times"/>
          <w:strike/>
          <w:sz w:val="24"/>
        </w:rPr>
        <w:t>and may be enforced by any court of competent jurisdiction.]</w:t>
      </w:r>
      <w:r>
        <w:rPr>
          <w:rFonts w:cs="CG Times" w:ascii="CG Times" w:hAnsi="CG Times"/>
          <w:b/>
          <w:sz w:val="24"/>
          <w:u w:val="double"/>
        </w:rPr>
        <w:t>.  Judgment on the award may be entered upon it in any court having jurisdiction.</w:t>
      </w:r>
    </w:p>
    <w:p>
      <w:pPr>
        <w:pStyle w:val="Heading1"/>
        <w:widowControl/>
        <w:ind w:hanging="0" w:start="0"/>
        <w:rPr>
          <w:sz w:val="24"/>
        </w:rPr>
      </w:pPr>
      <w:r>
        <w:rPr>
          <w:sz w:val="24"/>
        </w:rPr>
        <w:t>ARTICLE 15</w:t>
        <w:br/>
        <w:t>miscellaneous</w:t>
      </w:r>
      <w:r>
        <w:fldChar w:fldCharType="begin"/>
      </w:r>
      <w:r>
        <w:rPr/>
        <w:instrText xml:space="preserve"> XE "ARTICLE 15  MISCELLANEOUS" \f "User-Defined Index" </w:instrText>
      </w:r>
      <w:r>
        <w:rPr/>
        <w:fldChar w:fldCharType="separate"/>
      </w:r>
      <w:r>
        <w:rPr/>
      </w:r>
      <w:r>
        <w:rPr/>
        <w:fldChar w:fldCharType="end"/>
      </w:r>
      <w:bookmarkStart w:id="63" w:name="__RefHeading___Toc489867788"/>
      <w:bookmarkEnd w:id="63"/>
    </w:p>
    <w:p>
      <w:pPr>
        <w:pStyle w:val="Heading2"/>
        <w:widowControl/>
        <w:ind w:firstLine="630" w:start="0" w:end="0"/>
        <w:rPr/>
      </w:pPr>
      <w:r>
        <w:rPr>
          <w:sz w:val="24"/>
        </w:rPr>
        <w:t>15.1</w:t>
        <w:tab/>
      </w:r>
      <w:r>
        <w:rPr>
          <w:sz w:val="24"/>
          <w:u w:val="single"/>
        </w:rPr>
        <w:t>Entirety</w:t>
      </w:r>
      <w:r>
        <w:fldChar w:fldCharType="begin"/>
      </w:r>
      <w:r>
        <w:rPr/>
        <w:instrText xml:space="preserve"> XE "15.1</w:instrText>
        <w:tab/>
        <w:instrText xml:space="preserve">Entirety" \f "User-Defined Index" </w:instrText>
      </w:r>
      <w:r>
        <w:rPr/>
        <w:fldChar w:fldCharType="separate"/>
      </w:r>
      <w:r>
        <w:rPr/>
      </w:r>
      <w:r>
        <w:rPr/>
        <w:fldChar w:fldCharType="end"/>
      </w:r>
      <w:bookmarkStart w:id="64" w:name="__RefHeading___Toc489867789"/>
      <w:bookmarkEnd w:id="64"/>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widowControl/>
        <w:ind w:firstLine="630" w:start="0" w:end="0"/>
        <w:rPr/>
      </w:pPr>
      <w:r>
        <w:rPr>
          <w:sz w:val="24"/>
        </w:rPr>
        <w:t>15.2</w:t>
        <w:tab/>
      </w:r>
      <w:r>
        <w:rPr>
          <w:sz w:val="24"/>
          <w:u w:val="single"/>
        </w:rPr>
        <w:t>Governing Law</w:t>
      </w:r>
      <w:r>
        <w:fldChar w:fldCharType="begin"/>
      </w:r>
      <w:r>
        <w:rPr/>
        <w:instrText xml:space="preserve"> XE "15.2</w:instrText>
        <w:tab/>
        <w:instrText xml:space="preserve">Governing Law" \f "User-Defined Index" </w:instrText>
      </w:r>
      <w:r>
        <w:rPr/>
        <w:fldChar w:fldCharType="separate"/>
      </w:r>
      <w:r>
        <w:rPr/>
      </w:r>
      <w:r>
        <w:rPr/>
        <w:fldChar w:fldCharType="end"/>
      </w:r>
      <w:bookmarkStart w:id="65" w:name="__RefHeading___Toc489867790"/>
      <w:bookmarkEnd w:id="65"/>
      <w:r>
        <w:rPr>
          <w:sz w:val="24"/>
        </w:rPr>
        <w:t xml:space="preserve">.  THIS AGREEMENT AND THE RIGHTS AND DUTIES OF THE PARTIES HEREUNDER SHALL BE GOVERNED BY AND CONSTRUED, ENFORCED AND PERFORMED IN ACCORDANCE WITH THE LAWS OF THE STATE OF </w:t>
      </w:r>
      <w:r>
        <w:rPr>
          <w:strike/>
          <w:sz w:val="24"/>
        </w:rPr>
        <w:t>[NEW YORK]</w:t>
      </w:r>
      <w:r>
        <w:rPr>
          <w:sz w:val="24"/>
        </w:rPr>
        <w:t xml:space="preserve"> </w:t>
      </w:r>
      <w:r>
        <w:rPr>
          <w:b/>
          <w:sz w:val="24"/>
          <w:u w:val="double"/>
        </w:rPr>
        <w:t>VIRGINIA</w:t>
      </w:r>
      <w:r>
        <w:rPr>
          <w:sz w:val="24"/>
        </w:rPr>
        <w:t>, WITHOUT GIVING EFFECT TO ITS PRINCIPLES OF CONFLICTS OF LAWS.</w:t>
      </w:r>
    </w:p>
    <w:p>
      <w:pPr>
        <w:pStyle w:val="Heading2"/>
        <w:widowControl/>
        <w:ind w:firstLine="630" w:start="0" w:end="0"/>
        <w:rPr/>
      </w:pPr>
      <w:r>
        <w:rPr>
          <w:sz w:val="24"/>
        </w:rPr>
        <w:t>15.3</w:t>
        <w:tab/>
      </w:r>
      <w:r>
        <w:rPr>
          <w:sz w:val="24"/>
          <w:u w:val="single"/>
        </w:rPr>
        <w:t>Non-Waiver</w:t>
      </w:r>
      <w:r>
        <w:fldChar w:fldCharType="begin"/>
      </w:r>
      <w:r>
        <w:rPr/>
        <w:instrText xml:space="preserve"> XE "15.3</w:instrText>
        <w:tab/>
        <w:instrText xml:space="preserve">Non-Waiver" \f "User-Defined Index" </w:instrText>
      </w:r>
      <w:r>
        <w:rPr/>
        <w:fldChar w:fldCharType="separate"/>
      </w:r>
      <w:r>
        <w:rPr/>
      </w:r>
      <w:r>
        <w:rPr/>
        <w:fldChar w:fldCharType="end"/>
      </w:r>
      <w:bookmarkStart w:id="66" w:name="__RefHeading___Toc489867791"/>
      <w:bookmarkEnd w:id="66"/>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widowControl/>
        <w:ind w:firstLine="630" w:start="0" w:end="0"/>
        <w:rPr/>
      </w:pPr>
      <w:r>
        <w:rPr>
          <w:sz w:val="24"/>
        </w:rPr>
        <w:t>15.4</w:t>
        <w:tab/>
      </w:r>
      <w:r>
        <w:rPr>
          <w:sz w:val="24"/>
          <w:u w:val="single"/>
        </w:rPr>
        <w:t>Severability</w:t>
      </w:r>
      <w:r>
        <w:fldChar w:fldCharType="begin"/>
      </w:r>
      <w:r>
        <w:rPr/>
        <w:instrText xml:space="preserve"> XE "15.4</w:instrText>
        <w:tab/>
        <w:instrText xml:space="preserve">Severability" \f "User-Defined Index" </w:instrText>
      </w:r>
      <w:r>
        <w:rPr/>
        <w:fldChar w:fldCharType="separate"/>
      </w:r>
      <w:r>
        <w:rPr/>
      </w:r>
      <w:r>
        <w:rPr/>
        <w:fldChar w:fldCharType="end"/>
      </w:r>
      <w:bookmarkStart w:id="67" w:name="__RefHeading___Toc489867792"/>
      <w:bookmarkEnd w:id="67"/>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widowControl/>
        <w:ind w:firstLine="630" w:start="0" w:end="0"/>
        <w:rPr/>
      </w:pPr>
      <w:r>
        <w:rPr>
          <w:sz w:val="24"/>
        </w:rPr>
        <w:t>15.5</w:t>
        <w:tab/>
      </w:r>
      <w:r>
        <w:rPr>
          <w:sz w:val="24"/>
          <w:u w:val="single"/>
        </w:rPr>
        <w:t>Headings; Exhibits</w:t>
      </w:r>
      <w:r>
        <w:fldChar w:fldCharType="begin"/>
      </w:r>
      <w:r>
        <w:rPr/>
        <w:instrText xml:space="preserve"> XE "15.5</w:instrText>
        <w:tab/>
        <w:instrText xml:space="preserve">Headings; Exhibits" \f "User-Defined Index" </w:instrText>
      </w:r>
      <w:r>
        <w:rPr/>
        <w:fldChar w:fldCharType="separate"/>
      </w:r>
      <w:r>
        <w:rPr/>
      </w:r>
      <w:r>
        <w:rPr/>
        <w:fldChar w:fldCharType="end"/>
      </w:r>
      <w:bookmarkStart w:id="68" w:name="__RefHeading___Toc489867793"/>
      <w:bookmarkEnd w:id="68"/>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widowControl/>
        <w:ind w:firstLine="630" w:start="0" w:end="0"/>
        <w:rPr/>
      </w:pPr>
      <w:r>
        <w:rPr>
          <w:sz w:val="24"/>
        </w:rPr>
        <w:t>15.6</w:t>
        <w:tab/>
      </w:r>
      <w:r>
        <w:rPr>
          <w:sz w:val="24"/>
          <w:u w:val="single"/>
        </w:rPr>
        <w:t>Survival</w:t>
      </w:r>
      <w:r>
        <w:fldChar w:fldCharType="begin"/>
      </w:r>
      <w:r>
        <w:rPr/>
        <w:instrText xml:space="preserve"> XE "15.6</w:instrText>
        <w:tab/>
        <w:instrText xml:space="preserve">Survival" \f "User-Defined Index" </w:instrText>
      </w:r>
      <w:r>
        <w:rPr/>
        <w:fldChar w:fldCharType="separate"/>
      </w:r>
      <w:r>
        <w:rPr/>
      </w:r>
      <w:r>
        <w:rPr/>
        <w:fldChar w:fldCharType="end"/>
      </w:r>
      <w:bookmarkStart w:id="69" w:name="__RefHeading___Toc489867795"/>
      <w:bookmarkStart w:id="70" w:name="__RefHeading___Toc489867794"/>
      <w:bookmarkEnd w:id="69"/>
      <w:bookmarkEnd w:id="70"/>
      <w:r>
        <w:rPr>
          <w:sz w:val="24"/>
        </w:rPr>
        <w:t xml:space="preserve">.  Sections 4.8, 5.3, 7.3, 8.3, 11.2, 12.1, Article 14 and Article 15 shall survive termination of this Agreement.  </w:t>
      </w:r>
    </w:p>
    <w:p>
      <w:pPr>
        <w:pStyle w:val="Heading2"/>
        <w:widowControl/>
        <w:ind w:firstLine="630" w:start="0" w:end="0"/>
        <w:rPr/>
      </w:pPr>
      <w:r>
        <w:rPr>
          <w:sz w:val="24"/>
        </w:rPr>
        <w:t>15.7</w:t>
        <w:tab/>
      </w:r>
      <w:r>
        <w:rPr>
          <w:sz w:val="24"/>
          <w:u w:val="single"/>
        </w:rPr>
        <w:t>No Third Party Beneficiaries</w:t>
      </w:r>
      <w:r>
        <w:fldChar w:fldCharType="begin"/>
      </w:r>
      <w:r>
        <w:rPr/>
        <w:instrText xml:space="preserve"> XE "15.7</w:instrText>
        <w:tab/>
        <w:instrText xml:space="preserve">No Third Party Beneficiaries" \f "User-Defined Index" </w:instrText>
      </w:r>
      <w:r>
        <w:rPr/>
        <w:fldChar w:fldCharType="separate"/>
      </w:r>
      <w:r>
        <w:rPr/>
      </w:r>
      <w:r>
        <w:rPr/>
        <w:fldChar w:fldCharType="end"/>
      </w:r>
      <w:bookmarkStart w:id="71" w:name="__RefHeading___Toc489867796"/>
      <w:bookmarkEnd w:id="71"/>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widowControl/>
        <w:ind w:firstLine="630" w:start="0" w:end="0"/>
        <w:rPr/>
      </w:pPr>
      <w:r>
        <w:rPr>
          <w:sz w:val="24"/>
        </w:rPr>
        <w:t>15.8</w:t>
        <w:tab/>
      </w:r>
      <w:r>
        <w:rPr>
          <w:sz w:val="24"/>
          <w:u w:val="single"/>
        </w:rPr>
        <w:t>Counterparts</w:t>
      </w:r>
      <w:r>
        <w:fldChar w:fldCharType="begin"/>
      </w:r>
      <w:r>
        <w:rPr/>
        <w:instrText xml:space="preserve"> XE "15.8</w:instrText>
        <w:tab/>
        <w:instrText xml:space="preserve">Counterparts" \f "User-Defined Index" </w:instrText>
      </w:r>
      <w:r>
        <w:rPr/>
        <w:fldChar w:fldCharType="separate"/>
      </w:r>
      <w:r>
        <w:rPr/>
      </w:r>
      <w:r>
        <w:rPr/>
        <w:fldChar w:fldCharType="end"/>
      </w:r>
      <w:bookmarkStart w:id="72" w:name="__RefHeading___Toc489867797"/>
      <w:bookmarkEnd w:id="72"/>
      <w:r>
        <w:rPr>
          <w:sz w:val="24"/>
        </w:rPr>
        <w:t>.  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ind w:start="5040" w:end="0"/>
        <w:rPr>
          <w:sz w:val="24"/>
        </w:rPr>
      </w:pPr>
      <w:r>
        <w:rPr>
          <w:b/>
          <w:sz w:val="24"/>
          <w:u w:val="double"/>
        </w:rPr>
        <w:t>[</w:t>
      </w:r>
      <w:r>
        <w:rPr>
          <w:sz w:val="24"/>
        </w:rPr>
        <w:t>ENRON NORTH AMERICA CORP.</w:t>
      </w:r>
      <w:r>
        <w:rPr>
          <w:b/>
          <w:sz w:val="24"/>
          <w:u w:val="double"/>
        </w:rPr>
        <w:t>]</w:t>
      </w:r>
    </w:p>
    <w:p>
      <w:pPr>
        <w:pStyle w:val="Normal"/>
        <w:widowControl/>
        <w:tabs>
          <w:tab w:val="clear" w:pos="720"/>
          <w:tab w:val="left" w:pos="1440" w:leader="none"/>
          <w:tab w:val="left" w:pos="9990" w:leader="none"/>
        </w:tabs>
        <w:spacing w:before="480" w:after="0"/>
        <w:ind w:start="5040" w:end="0"/>
        <w:rPr>
          <w:sz w:val="24"/>
        </w:rPr>
      </w:pPr>
      <w:r>
        <w:rPr>
          <w:sz w:val="24"/>
        </w:rPr>
        <w:t>By:</w:t>
        <w:tab/>
      </w:r>
    </w:p>
    <w:p>
      <w:pPr>
        <w:pStyle w:val="Normal"/>
        <w:widowControl/>
        <w:tabs>
          <w:tab w:val="clear" w:pos="720"/>
          <w:tab w:val="left" w:pos="1440" w:leader="none"/>
          <w:tab w:val="left" w:pos="9990" w:leader="none"/>
        </w:tabs>
        <w:ind w:start="5040" w:end="0"/>
        <w:rPr>
          <w:sz w:val="24"/>
        </w:rPr>
      </w:pPr>
      <w:r>
        <w:rPr>
          <w:sz w:val="24"/>
        </w:rPr>
        <w:t>Name:</w:t>
        <w:tab/>
      </w:r>
    </w:p>
    <w:p>
      <w:pPr>
        <w:pStyle w:val="Normal"/>
        <w:widowControl/>
        <w:tabs>
          <w:tab w:val="clear" w:pos="720"/>
          <w:tab w:val="left" w:pos="1440" w:leader="none"/>
          <w:tab w:val="left" w:pos="9990" w:leader="none"/>
        </w:tabs>
        <w:ind w:start="5040" w:end="0"/>
        <w:rPr>
          <w:sz w:val="24"/>
        </w:rPr>
      </w:pPr>
      <w:r>
        <w:rPr>
          <w:sz w:val="24"/>
        </w:rPr>
        <w:t>Title:</w:t>
        <w:tab/>
      </w:r>
    </w:p>
    <w:p>
      <w:pPr>
        <w:pStyle w:val="Normal"/>
        <w:widowContro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widowControl/>
        <w:tabs>
          <w:tab w:val="clear" w:pos="720"/>
          <w:tab w:val="left" w:pos="1440" w:leader="none"/>
          <w:tab w:val="left" w:pos="9990" w:leader="none"/>
        </w:tabs>
        <w:spacing w:before="480" w:after="0"/>
        <w:ind w:start="5040" w:end="0"/>
        <w:rPr>
          <w:sz w:val="24"/>
        </w:rPr>
      </w:pPr>
      <w:r>
        <w:rPr>
          <w:sz w:val="24"/>
        </w:rPr>
        <w:t>By:</w:t>
        <w:tab/>
      </w:r>
    </w:p>
    <w:p>
      <w:pPr>
        <w:pStyle w:val="Normal"/>
        <w:widowControl/>
        <w:tabs>
          <w:tab w:val="clear" w:pos="720"/>
          <w:tab w:val="left" w:pos="1440" w:leader="none"/>
          <w:tab w:val="left" w:pos="9990" w:leader="none"/>
        </w:tabs>
        <w:ind w:start="5040" w:end="0"/>
        <w:rPr>
          <w:sz w:val="24"/>
        </w:rPr>
      </w:pPr>
      <w:r>
        <w:rPr>
          <w:sz w:val="24"/>
        </w:rPr>
        <w:t>Name:</w:t>
        <w:tab/>
      </w:r>
    </w:p>
    <w:p>
      <w:pPr>
        <w:pStyle w:val="Normal"/>
        <w:widowControl/>
        <w:tabs>
          <w:tab w:val="clear" w:pos="720"/>
          <w:tab w:val="left" w:pos="1440" w:leader="none"/>
          <w:tab w:val="left" w:pos="9990" w:leader="none"/>
        </w:tabs>
        <w:ind w:start="5040" w:end="0"/>
        <w:rPr>
          <w:sz w:val="24"/>
        </w:rPr>
      </w:pPr>
      <w:r>
        <w:rPr>
          <w:sz w:val="24"/>
        </w:rPr>
        <w:t>Title:</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widowControl/>
        <w:rPr>
          <w:sz w:val="24"/>
        </w:rPr>
      </w:pPr>
      <w:r>
        <w:rPr>
          <w:sz w:val="24"/>
        </w:rPr>
      </w:r>
    </w:p>
    <w:p>
      <w:pPr>
        <w:pStyle w:val="Expanded"/>
        <w:widowControl/>
        <w:spacing w:before="0" w:after="0"/>
        <w:rPr>
          <w:caps w:val="false"/>
          <w:smallCaps w:val="false"/>
          <w:spacing w:val="0"/>
          <w:sz w:val="24"/>
        </w:rPr>
      </w:pPr>
      <w:r>
        <w:rPr>
          <w:caps w:val="false"/>
          <w:smallCaps w:val="false"/>
          <w:spacing w:val="0"/>
          <w:sz w:val="24"/>
        </w:rPr>
        <w:t>EXHIBIT A</w:t>
      </w:r>
    </w:p>
    <w:p>
      <w:pPr>
        <w:pStyle w:val="Normal"/>
        <w:widowControl/>
        <w:jc w:val="center"/>
        <w:rPr>
          <w:b/>
          <w:sz w:val="24"/>
        </w:rPr>
      </w:pPr>
      <w:r>
        <w:rPr>
          <w:b/>
          <w:sz w:val="24"/>
        </w:rPr>
        <w:t>to the</w:t>
      </w:r>
    </w:p>
    <w:p>
      <w:pPr>
        <w:pStyle w:val="Normal"/>
        <w:widowControl/>
        <w:jc w:val="center"/>
        <w:rPr>
          <w:sz w:val="24"/>
        </w:rPr>
      </w:pPr>
      <w:r>
        <w:rPr>
          <w:b/>
          <w:sz w:val="24"/>
        </w:rPr>
        <w:t>Power Purchase and Sale Agreement</w:t>
      </w:r>
    </w:p>
    <w:p>
      <w:pPr>
        <w:pStyle w:val="Normal"/>
        <w:widowControl/>
        <w:jc w:val="center"/>
        <w:rPr>
          <w:sz w:val="24"/>
        </w:rPr>
      </w:pPr>
      <w:r>
        <w:rPr>
          <w:sz w:val="24"/>
        </w:rPr>
      </w:r>
    </w:p>
    <w:p>
      <w:pPr>
        <w:pStyle w:val="BodyTextIndent"/>
        <w:widowControl/>
        <w:tabs>
          <w:tab w:val="left" w:pos="-1980" w:leader="none"/>
          <w:tab w:val="left" w:pos="720" w:leader="none"/>
        </w:tabs>
        <w:ind w:hanging="0" w:start="0" w:end="0"/>
        <w:jc w:val="center"/>
        <w:rPr>
          <w:sz w:val="24"/>
        </w:rPr>
      </w:pPr>
      <w:r>
        <w:rPr>
          <w:sz w:val="24"/>
        </w:rPr>
        <w:t>MONTHLY CHARGES</w:t>
      </w:r>
    </w:p>
    <w:p>
      <w:pPr>
        <w:pStyle w:val="Normal"/>
        <w:widowControl/>
        <w:rPr>
          <w:sz w:val="24"/>
        </w:rPr>
      </w:pPr>
      <w:r>
        <w:rPr>
          <w:sz w:val="24"/>
        </w:rPr>
      </w:r>
    </w:p>
    <w:p>
      <w:pPr>
        <w:pStyle w:val="Normal"/>
        <w:widowControl/>
        <w:rPr>
          <w:sz w:val="24"/>
        </w:rPr>
      </w:pPr>
      <w:r>
        <w:rPr>
          <w:sz w:val="24"/>
        </w:rPr>
        <w:t>As provided in Article 4 of the Agreement, Monthly payments to Seller from Buyer shall be calculated as set forth below:</w:t>
      </w:r>
    </w:p>
    <w:p>
      <w:pPr>
        <w:pStyle w:val="Normal"/>
        <w:widowControl/>
        <w:rPr>
          <w:sz w:val="24"/>
        </w:rPr>
      </w:pPr>
      <w:r>
        <w:rPr>
          <w:sz w:val="24"/>
        </w:rPr>
      </w:r>
    </w:p>
    <w:p>
      <w:pPr>
        <w:pStyle w:val="Normal"/>
        <w:widowControl/>
        <w:ind w:hanging="2880" w:start="2880" w:end="0"/>
        <w:rPr/>
      </w:pPr>
      <w:r>
        <w:rPr>
          <w:sz w:val="24"/>
        </w:rPr>
        <w:t>Monthly Demand Charge</w:t>
        <w:softHyphen/>
        <w:tab/>
        <w:softHyphen/>
        <w:softHyphen/>
        <w:softHyphen/>
        <w:softHyphen/>
        <w:softHyphen/>
        <w:softHyphen/>
        <w:t xml:space="preserve"> = $4.85/kW-Month based upon </w:t>
      </w:r>
      <w:r>
        <w:rPr>
          <w:strike/>
          <w:sz w:val="24"/>
        </w:rPr>
        <w:t>[192,000] kW</w:t>
      </w:r>
      <w:r>
        <w:rPr>
          <w:sz w:val="24"/>
        </w:rPr>
        <w:t xml:space="preserve"> </w:t>
      </w:r>
      <w:r>
        <w:rPr>
          <w:b/>
          <w:sz w:val="24"/>
          <w:u w:val="double"/>
        </w:rPr>
        <w:t>the Contract Capacity</w:t>
      </w:r>
      <w:r>
        <w:rPr>
          <w:sz w:val="24"/>
        </w:rPr>
        <w:t xml:space="preserve"> per Month during the Delivery Term</w:t>
        <w:tab/>
        <w:tab/>
      </w:r>
    </w:p>
    <w:p>
      <w:pPr>
        <w:pStyle w:val="Normal"/>
        <w:widowControl/>
        <w:ind w:firstLine="720" w:end="0"/>
        <w:rPr>
          <w:sz w:val="24"/>
        </w:rPr>
      </w:pPr>
      <w:r>
        <w:rPr>
          <w:sz w:val="24"/>
        </w:rPr>
      </w:r>
    </w:p>
    <w:p>
      <w:pPr>
        <w:pStyle w:val="BodyText"/>
        <w:widowControl/>
        <w:ind w:hanging="2880" w:start="2880" w:end="0"/>
        <w:rPr/>
      </w:pPr>
      <w:r>
        <w:rPr>
          <w:i w:val="false"/>
          <w:sz w:val="24"/>
        </w:rPr>
        <w:t>Monthly Fixed O&amp;M Charge</w:t>
        <w:tab/>
        <w:t xml:space="preserve">=$.85/kW-Month based upon </w:t>
      </w:r>
      <w:r>
        <w:rPr>
          <w:i w:val="false"/>
          <w:strike/>
          <w:sz w:val="24"/>
        </w:rPr>
        <w:t>[192,000]</w:t>
      </w:r>
      <w:r>
        <w:rPr>
          <w:i w:val="false"/>
          <w:sz w:val="24"/>
        </w:rPr>
        <w:t xml:space="preserve"> </w:t>
      </w:r>
      <w:r>
        <w:rPr>
          <w:b/>
          <w:i w:val="false"/>
          <w:sz w:val="24"/>
          <w:u w:val="double"/>
        </w:rPr>
        <w:t>the Contract Capacity</w:t>
      </w:r>
      <w:r>
        <w:rPr>
          <w:i w:val="false"/>
          <w:sz w:val="24"/>
        </w:rPr>
        <w:t xml:space="preserve"> per Month during the Delivery Term, escalated on the first Day of each Year in accordance with [index to be determined].</w:t>
      </w:r>
    </w:p>
    <w:p>
      <w:pPr>
        <w:pStyle w:val="BodyText"/>
        <w:widowControl/>
        <w:ind w:hanging="2160" w:start="2880" w:end="0"/>
        <w:rPr>
          <w:i w:val="false"/>
          <w:i w:val="false"/>
          <w:sz w:val="24"/>
        </w:rPr>
      </w:pPr>
      <w:r>
        <w:rPr>
          <w:i w:val="false"/>
          <w:sz w:val="24"/>
        </w:rPr>
      </w:r>
    </w:p>
    <w:p>
      <w:pPr>
        <w:pStyle w:val="BodyText"/>
        <w:widowControl/>
        <w:ind w:hanging="2880" w:start="2880" w:end="0"/>
        <w:rPr>
          <w:i w:val="false"/>
          <w:i w:val="false"/>
          <w:sz w:val="24"/>
        </w:rPr>
      </w:pPr>
      <w:r>
        <w:rPr>
          <w:i w:val="false"/>
          <w:sz w:val="24"/>
        </w:rPr>
        <w:t>Monthly Energy Charge</w:t>
        <w:tab/>
        <w:t>=  the sum, for each Day during such Month, of  the Fuel Charge + Variable O&amp;M Charge</w:t>
      </w:r>
    </w:p>
    <w:p>
      <w:pPr>
        <w:pStyle w:val="BodyText"/>
        <w:widowControl/>
        <w:rPr>
          <w:i w:val="false"/>
          <w:i w:val="false"/>
          <w:sz w:val="24"/>
        </w:rPr>
      </w:pPr>
      <w:r>
        <w:rPr>
          <w:i w:val="false"/>
          <w:sz w:val="24"/>
        </w:rPr>
      </w:r>
    </w:p>
    <w:p>
      <w:pPr>
        <w:pStyle w:val="BodyText"/>
        <w:widowControl/>
        <w:rPr>
          <w:i w:val="false"/>
          <w:i w:val="false"/>
          <w:sz w:val="24"/>
        </w:rPr>
      </w:pPr>
      <w:r>
        <w:rPr>
          <w:i w:val="false"/>
          <w:sz w:val="24"/>
        </w:rPr>
        <w:tab/>
        <w:t xml:space="preserve">Fuel Charge($/MWh </w:t>
      </w:r>
    </w:p>
    <w:p>
      <w:pPr>
        <w:pStyle w:val="BodyText"/>
        <w:widowControl/>
        <w:rPr>
          <w:i w:val="false"/>
          <w:i w:val="false"/>
          <w:sz w:val="24"/>
        </w:rPr>
      </w:pPr>
      <w:r>
        <w:rPr>
          <w:i w:val="false"/>
          <w:sz w:val="24"/>
        </w:rPr>
        <w:tab/>
        <w:t>Delivered)</w:t>
        <w:tab/>
        <w:tab/>
        <w:t>=(Heat Rate x Delivered Fuel Price) where:</w:t>
      </w:r>
    </w:p>
    <w:p>
      <w:pPr>
        <w:pStyle w:val="BodyText"/>
        <w:widowControl/>
        <w:rPr>
          <w:i w:val="false"/>
          <w:i w:val="false"/>
          <w:sz w:val="24"/>
        </w:rPr>
      </w:pPr>
      <w:r>
        <w:rPr>
          <w:i w:val="false"/>
          <w:sz w:val="24"/>
        </w:rPr>
      </w:r>
    </w:p>
    <w:p>
      <w:pPr>
        <w:pStyle w:val="BodyText"/>
        <w:widowControl/>
        <w:ind w:start="2880" w:end="0"/>
        <w:rPr/>
      </w:pPr>
      <w:r>
        <w:rPr>
          <w:i w:val="false"/>
          <w:sz w:val="24"/>
        </w:rPr>
        <w:t xml:space="preserve">Heat Rate = </w:t>
      </w:r>
      <w:r>
        <w:rPr>
          <w:i w:val="false"/>
          <w:strike/>
          <w:sz w:val="24"/>
        </w:rPr>
        <w:t>[</w:t>
      </w:r>
      <w:r>
        <w:rPr>
          <w:i w:val="false"/>
          <w:sz w:val="24"/>
        </w:rPr>
        <w:t xml:space="preserve">10,600 </w:t>
      </w:r>
      <w:r>
        <w:rPr>
          <w:i w:val="false"/>
          <w:strike/>
          <w:sz w:val="24"/>
        </w:rPr>
        <w:t>]</w:t>
      </w:r>
      <w:r>
        <w:rPr>
          <w:i w:val="false"/>
          <w:sz w:val="24"/>
        </w:rPr>
        <w:t xml:space="preserve"> MMBtu/kWh</w:t>
      </w:r>
    </w:p>
    <w:p>
      <w:pPr>
        <w:pStyle w:val="BodyText"/>
        <w:widowControl/>
        <w:ind w:start="2880" w:end="0"/>
        <w:rPr/>
      </w:pPr>
      <w:r>
        <w:rPr>
          <w:i w:val="false"/>
          <w:sz w:val="24"/>
        </w:rPr>
        <w:t xml:space="preserve">Delivered Fuel Price = (i) in the Summer Months, the Gas Index </w:t>
      </w:r>
      <w:r>
        <w:rPr>
          <w:b/>
          <w:i w:val="false"/>
          <w:sz w:val="24"/>
          <w:u w:val="double"/>
        </w:rPr>
        <w:t>plus $0.97 per MMBtu for transportation</w:t>
      </w:r>
      <w:r>
        <w:rPr>
          <w:i w:val="false"/>
          <w:sz w:val="24"/>
        </w:rPr>
        <w:t xml:space="preserve"> and (ii) in the Winter Months, the Fuel Oil Index + </w:t>
      </w:r>
      <w:r>
        <w:rPr>
          <w:i w:val="false"/>
          <w:strike/>
          <w:sz w:val="24"/>
        </w:rPr>
        <w:t>1.4 cents/gallon</w:t>
      </w:r>
      <w:r>
        <w:rPr>
          <w:i w:val="false"/>
          <w:sz w:val="24"/>
        </w:rPr>
        <w:t xml:space="preserve"> </w:t>
      </w:r>
      <w:r>
        <w:rPr>
          <w:b/>
          <w:i w:val="false"/>
          <w:sz w:val="24"/>
          <w:u w:val="double"/>
        </w:rPr>
        <w:t>$0.014 per gallon</w:t>
      </w:r>
      <w:r>
        <w:rPr>
          <w:i w:val="false"/>
          <w:sz w:val="24"/>
        </w:rPr>
        <w:t xml:space="preserve"> for transportation. </w:t>
      </w:r>
    </w:p>
    <w:p>
      <w:pPr>
        <w:pStyle w:val="BodyText"/>
        <w:widowControl/>
        <w:ind w:start="2880" w:end="0"/>
        <w:rPr/>
      </w:pPr>
      <w:r>
        <w:rPr>
          <w:i w:val="false"/>
          <w:sz w:val="24"/>
        </w:rPr>
        <w:t>“</w:t>
      </w:r>
      <w:r>
        <w:rPr>
          <w:i w:val="false"/>
          <w:sz w:val="24"/>
        </w:rPr>
        <w:t xml:space="preserve">Gas Index” means </w:t>
      </w:r>
      <w:r>
        <w:rPr>
          <w:i w:val="false"/>
          <w:strike/>
          <w:sz w:val="24"/>
        </w:rPr>
        <w:t>Transco Zone 6 plus $.97</w:t>
      </w:r>
      <w:r>
        <w:rPr>
          <w:i w:val="false"/>
          <w:sz w:val="24"/>
        </w:rPr>
        <w:t xml:space="preserve"> </w:t>
      </w:r>
      <w:r>
        <w:rPr>
          <w:b/>
          <w:i w:val="false"/>
          <w:sz w:val="24"/>
          <w:u w:val="double"/>
        </w:rPr>
        <w:t>the index published in the Gas Daily for Transco Zone 6 (non-NY) Midpoint for the flow date corresponding to the Day Energy is Delivered</w:t>
      </w:r>
      <w:r>
        <w:rPr>
          <w:i w:val="false"/>
          <w:sz w:val="24"/>
        </w:rPr>
        <w:t xml:space="preserve">. </w:t>
      </w:r>
    </w:p>
    <w:p>
      <w:pPr>
        <w:pStyle w:val="BodyText"/>
        <w:widowControl/>
        <w:ind w:start="2880" w:end="0"/>
        <w:rPr/>
      </w:pPr>
      <w:r>
        <w:rPr>
          <w:i w:val="false"/>
          <w:sz w:val="24"/>
        </w:rPr>
        <w:t>“</w:t>
      </w:r>
      <w:r>
        <w:rPr>
          <w:i w:val="false"/>
          <w:sz w:val="24"/>
        </w:rPr>
        <w:t xml:space="preserve">Fuel Oil Index” means OPIS Selma, North Carolina low </w:t>
      </w:r>
      <w:r>
        <w:rPr>
          <w:i w:val="false"/>
          <w:strike/>
          <w:sz w:val="24"/>
        </w:rPr>
        <w:t>Sulphur</w:t>
      </w:r>
      <w:r>
        <w:rPr>
          <w:i w:val="false"/>
          <w:sz w:val="24"/>
        </w:rPr>
        <w:t xml:space="preserve"> </w:t>
      </w:r>
      <w:r>
        <w:rPr>
          <w:b/>
          <w:i w:val="false"/>
          <w:sz w:val="24"/>
          <w:u w:val="double"/>
        </w:rPr>
        <w:t>Sulfur</w:t>
      </w:r>
      <w:r>
        <w:rPr>
          <w:i w:val="false"/>
          <w:sz w:val="24"/>
        </w:rPr>
        <w:t xml:space="preserve"> No. 2 oil.</w:t>
      </w:r>
    </w:p>
    <w:p>
      <w:pPr>
        <w:pStyle w:val="BodyText"/>
        <w:widowControl/>
        <w:rPr>
          <w:i w:val="false"/>
          <w:i w:val="false"/>
          <w:sz w:val="24"/>
        </w:rPr>
      </w:pPr>
      <w:r>
        <w:rPr>
          <w:i w:val="false"/>
          <w:sz w:val="24"/>
        </w:rPr>
        <w:tab/>
        <w:tab/>
        <w:tab/>
        <w:tab/>
      </w:r>
    </w:p>
    <w:p>
      <w:pPr>
        <w:pStyle w:val="BodyText"/>
        <w:widowControl/>
        <w:rPr>
          <w:i w:val="false"/>
          <w:i w:val="false"/>
          <w:sz w:val="24"/>
        </w:rPr>
      </w:pPr>
      <w:r>
        <w:rPr>
          <w:i w:val="false"/>
          <w:sz w:val="24"/>
        </w:rPr>
        <w:tab/>
        <w:t>Variable O&amp;M</w:t>
      </w:r>
    </w:p>
    <w:p>
      <w:pPr>
        <w:pStyle w:val="BodyText"/>
        <w:widowControl/>
        <w:rPr>
          <w:i w:val="false"/>
          <w:i w:val="false"/>
          <w:sz w:val="24"/>
        </w:rPr>
      </w:pPr>
      <w:r>
        <w:rPr>
          <w:i w:val="false"/>
          <w:sz w:val="24"/>
        </w:rPr>
        <w:tab/>
        <w:t xml:space="preserve">Charge ($/MWh </w:t>
      </w:r>
    </w:p>
    <w:p>
      <w:pPr>
        <w:pStyle w:val="BodyText"/>
        <w:widowControl/>
        <w:ind w:hanging="2160" w:start="2880" w:end="0"/>
        <w:rPr>
          <w:i w:val="false"/>
          <w:i w:val="false"/>
          <w:sz w:val="24"/>
        </w:rPr>
      </w:pPr>
      <w:r>
        <w:rPr>
          <w:i w:val="false"/>
          <w:sz w:val="24"/>
        </w:rPr>
        <w:t>Delivered)</w:t>
        <w:tab/>
        <w:t>=$2.00 per MWh of Energy delivered, escalated on the first Day of each Year in accordance with [index to be determined].</w:t>
      </w:r>
    </w:p>
    <w:p>
      <w:pPr>
        <w:pStyle w:val="BodyText"/>
        <w:widowControl/>
        <w:ind w:hanging="2160" w:start="2880" w:end="0"/>
        <w:rPr>
          <w:i w:val="false"/>
          <w:i w:val="false"/>
          <w:sz w:val="24"/>
        </w:rPr>
      </w:pPr>
      <w:r>
        <w:rPr>
          <w:i w:val="false"/>
          <w:sz w:val="24"/>
        </w:rPr>
      </w:r>
    </w:p>
    <w:p>
      <w:pPr>
        <w:pStyle w:val="BodyText"/>
        <w:widowControl/>
        <w:ind w:hanging="2160" w:start="2880" w:end="0"/>
        <w:rPr>
          <w:i w:val="false"/>
          <w:i w:val="false"/>
          <w:sz w:val="24"/>
        </w:rPr>
      </w:pPr>
      <w:r>
        <w:rPr>
          <w:i w:val="false"/>
          <w:sz w:val="24"/>
        </w:rPr>
        <w:t>Start-Up Charge</w:t>
        <w:tab/>
        <w:t>= the sum, for each Day during the Month, of $500 x the number of such Start-Ups</w:t>
      </w:r>
    </w:p>
    <w:p>
      <w:pPr>
        <w:pStyle w:val="BodyText"/>
        <w:widowControl/>
        <w:rPr>
          <w:i w:val="false"/>
          <w:i w:val="false"/>
          <w:sz w:val="24"/>
        </w:rPr>
      </w:pPr>
      <w:r>
        <w:rPr>
          <w:i w:val="false"/>
          <w:sz w:val="24"/>
        </w:rPr>
      </w:r>
    </w:p>
    <w:p>
      <w:pPr>
        <w:pStyle w:val="BodyText"/>
        <w:widowControl/>
        <w:rPr>
          <w:i w:val="false"/>
          <w:i w:val="false"/>
          <w:sz w:val="24"/>
        </w:rPr>
      </w:pPr>
      <w:r>
        <w:rPr>
          <w:i w:val="false"/>
          <w:sz w:val="24"/>
        </w:rPr>
      </w:r>
    </w:p>
    <w:p>
      <w:pPr>
        <w:pStyle w:val="Normal"/>
        <w:widowContro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sz w:val="24"/>
        </w:rPr>
      </w:pPr>
      <w:r>
        <w:rPr>
          <w:sz w:val="24"/>
        </w:rPr>
      </w:r>
    </w:p>
    <w:p>
      <w:pPr>
        <w:pStyle w:val="Normal"/>
        <w:widowControl/>
        <w:jc w:val="center"/>
        <w:rPr>
          <w:b/>
          <w:sz w:val="24"/>
        </w:rPr>
      </w:pPr>
      <w:r>
        <w:rPr>
          <w:b/>
          <w:sz w:val="24"/>
        </w:rPr>
        <w:t>EXHIBIT B</w:t>
      </w:r>
    </w:p>
    <w:p>
      <w:pPr>
        <w:pStyle w:val="Normal"/>
        <w:widowControl/>
        <w:jc w:val="center"/>
        <w:rPr>
          <w:b/>
          <w:sz w:val="24"/>
        </w:rPr>
      </w:pPr>
      <w:r>
        <w:rPr>
          <w:b/>
          <w:sz w:val="24"/>
        </w:rPr>
        <w:t>to the</w:t>
      </w:r>
    </w:p>
    <w:p>
      <w:pPr>
        <w:pStyle w:val="Normal"/>
        <w:widowControl/>
        <w:jc w:val="center"/>
        <w:rPr>
          <w:sz w:val="24"/>
        </w:rPr>
      </w:pPr>
      <w:r>
        <w:rPr>
          <w:b/>
          <w:sz w:val="24"/>
        </w:rPr>
        <w:t>Power Purchase and Sale Agreement</w:t>
      </w:r>
    </w:p>
    <w:p>
      <w:pPr>
        <w:pStyle w:val="Normal"/>
        <w:widowControl/>
        <w:jc w:val="center"/>
        <w:rPr>
          <w:sz w:val="24"/>
        </w:rPr>
      </w:pPr>
      <w:r>
        <w:rPr>
          <w:sz w:val="24"/>
        </w:rPr>
      </w:r>
    </w:p>
    <w:p>
      <w:pPr>
        <w:pStyle w:val="Normal"/>
        <w:widowControl/>
        <w:jc w:val="center"/>
        <w:rPr>
          <w:sz w:val="24"/>
        </w:rPr>
      </w:pPr>
      <w:r>
        <w:rPr>
          <w:sz w:val="24"/>
        </w:rPr>
        <w:t>NOTICES</w:t>
      </w:r>
    </w:p>
    <w:p>
      <w:pPr>
        <w:pStyle w:val="Normal"/>
        <w:widowControl/>
        <w:jc w:val="center"/>
        <w:rPr>
          <w:sz w:val="24"/>
        </w:rPr>
      </w:pPr>
      <w:r>
        <w:rPr>
          <w:sz w:val="24"/>
        </w:rPr>
      </w:r>
    </w:p>
    <w:p>
      <w:pPr>
        <w:pStyle w:val="Normal"/>
        <w:widowControl/>
        <w:jc w:val="center"/>
        <w:rPr>
          <w:sz w:val="24"/>
        </w:rPr>
      </w:pPr>
      <w:r>
        <w:rPr>
          <w:sz w:val="24"/>
        </w:rPr>
      </w:r>
    </w:p>
    <w:p>
      <w:pPr>
        <w:pStyle w:val="Normal"/>
        <w:widowContro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widowControl/>
              <w:tabs>
                <w:tab w:val="clear" w:pos="720"/>
                <w:tab w:val="left" w:pos="4770" w:leader="none"/>
              </w:tabs>
              <w:snapToGrid w:val="false"/>
              <w:rPr>
                <w:smallCaps/>
                <w:sz w:val="24"/>
              </w:rPr>
            </w:pPr>
            <w:r>
              <w:rPr>
                <w:smallCaps/>
                <w:sz w:val="24"/>
              </w:rPr>
            </w:r>
          </w:p>
          <w:p>
            <w:pPr>
              <w:pStyle w:val="Normal"/>
              <w:widowControl/>
              <w:tabs>
                <w:tab w:val="clear" w:pos="720"/>
                <w:tab w:val="left" w:pos="4770" w:leader="none"/>
              </w:tabs>
              <w:rPr>
                <w:sz w:val="24"/>
              </w:rPr>
            </w:pPr>
            <w:r>
              <w:rPr>
                <w:smallCaps/>
                <w:sz w:val="24"/>
              </w:rPr>
              <w:t>SELLER:</w:t>
            </w:r>
          </w:p>
        </w:tc>
        <w:tc>
          <w:tcPr>
            <w:tcW w:w="4320" w:type="dxa"/>
            <w:tcBorders/>
          </w:tcPr>
          <w:p>
            <w:pPr>
              <w:pStyle w:val="Justified"/>
              <w:widowControl/>
              <w:tabs>
                <w:tab w:val="clear" w:pos="720"/>
                <w:tab w:val="left" w:pos="3942" w:leader="none"/>
              </w:tabs>
              <w:snapToGrid w:val="false"/>
              <w:spacing w:before="0" w:after="0"/>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NOTICES &amp; CORRESPONDENCE:</w:t>
            </w:r>
          </w:p>
        </w:tc>
        <w:tc>
          <w:tcPr>
            <w:tcW w:w="4320" w:type="dxa"/>
            <w:tcBorders/>
          </w:tcPr>
          <w:p>
            <w:pPr>
              <w:pStyle w:val="Normal"/>
              <w:widowControl/>
              <w:tabs>
                <w:tab w:val="clear" w:pos="720"/>
                <w:tab w:val="left" w:pos="3942" w:leader="none"/>
              </w:tabs>
              <w:rPr>
                <w:sz w:val="24"/>
              </w:rPr>
            </w:pPr>
            <w:r>
              <w:rPr>
                <w:sz w:val="24"/>
              </w:rPr>
              <w:t>PAYMENTS:</w:t>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ENRON NORTH AMERICA</w:t>
            </w:r>
          </w:p>
        </w:tc>
        <w:tc>
          <w:tcPr>
            <w:tcW w:w="4320" w:type="dxa"/>
            <w:tcBorders/>
          </w:tcPr>
          <w:p>
            <w:pPr>
              <w:pStyle w:val="Normal"/>
              <w:widowControl/>
              <w:tabs>
                <w:tab w:val="clear" w:pos="720"/>
                <w:tab w:val="left" w:pos="3942" w:leader="none"/>
              </w:tabs>
              <w:rPr>
                <w:sz w:val="24"/>
              </w:rPr>
            </w:pPr>
            <w:r>
              <w:rPr>
                <w:sz w:val="24"/>
              </w:rPr>
              <w:tab/>
            </w:r>
          </w:p>
        </w:tc>
      </w:tr>
      <w:tr>
        <w:trPr/>
        <w:tc>
          <w:tcPr>
            <w:tcW w:w="5148" w:type="dxa"/>
            <w:tcBorders/>
          </w:tcPr>
          <w:p>
            <w:pPr>
              <w:pStyle w:val="Normal"/>
              <w:widowControl/>
              <w:tabs>
                <w:tab w:val="clear" w:pos="720"/>
                <w:tab w:val="left" w:pos="4770" w:leader="none"/>
              </w:tabs>
              <w:rPr>
                <w:sz w:val="24"/>
              </w:rPr>
            </w:pPr>
            <w:r>
              <w:rPr>
                <w:sz w:val="24"/>
              </w:rPr>
              <w:t xml:space="preserve">1400 Smith Street </w:t>
            </w:r>
          </w:p>
        </w:tc>
        <w:tc>
          <w:tcPr>
            <w:tcW w:w="4320" w:type="dxa"/>
            <w:tcBorders/>
          </w:tcPr>
          <w:p>
            <w:pPr>
              <w:pStyle w:val="Normal"/>
              <w:widowControl/>
              <w:tabs>
                <w:tab w:val="clear" w:pos="720"/>
                <w:tab w:val="left" w:pos="3942" w:leader="none"/>
              </w:tabs>
              <w:rPr>
                <w:sz w:val="24"/>
              </w:rPr>
            </w:pPr>
            <w:r>
              <w:rPr>
                <w:sz w:val="24"/>
              </w:rPr>
              <w:tab/>
            </w:r>
          </w:p>
        </w:tc>
      </w:tr>
      <w:tr>
        <w:trPr/>
        <w:tc>
          <w:tcPr>
            <w:tcW w:w="5148" w:type="dxa"/>
            <w:tcBorders/>
          </w:tcPr>
          <w:p>
            <w:pPr>
              <w:pStyle w:val="Normal"/>
              <w:widowControl/>
              <w:tabs>
                <w:tab w:val="clear" w:pos="720"/>
                <w:tab w:val="left" w:pos="4770" w:leader="none"/>
              </w:tabs>
              <w:rPr>
                <w:sz w:val="24"/>
              </w:rPr>
            </w:pPr>
            <w:r>
              <w:rPr>
                <w:sz w:val="24"/>
              </w:rPr>
              <w:t>Houston, Texas  77002</w:t>
            </w:r>
          </w:p>
        </w:tc>
        <w:tc>
          <w:tcPr>
            <w:tcW w:w="4320" w:type="dxa"/>
            <w:tcBorders/>
          </w:tcPr>
          <w:p>
            <w:pPr>
              <w:pStyle w:val="Normal"/>
              <w:widowControl/>
              <w:tabs>
                <w:tab w:val="clear" w:pos="720"/>
                <w:tab w:val="left" w:pos="3942" w:leader="none"/>
              </w:tabs>
              <w:rPr>
                <w:sz w:val="24"/>
              </w:rPr>
            </w:pPr>
            <w:r>
              <w:rPr>
                <w:sz w:val="24"/>
              </w:rPr>
              <w:tab/>
            </w:r>
          </w:p>
        </w:tc>
      </w:tr>
      <w:tr>
        <w:trPr/>
        <w:tc>
          <w:tcPr>
            <w:tcW w:w="5148" w:type="dxa"/>
            <w:tcBorders/>
          </w:tcPr>
          <w:p>
            <w:pPr>
              <w:pStyle w:val="Normal"/>
              <w:widowControl/>
              <w:tabs>
                <w:tab w:val="clear" w:pos="720"/>
                <w:tab w:val="left" w:pos="4770" w:leader="none"/>
              </w:tabs>
              <w:rPr>
                <w:sz w:val="24"/>
              </w:rPr>
            </w:pPr>
            <w:r>
              <w:rPr>
                <w:sz w:val="24"/>
              </w:rPr>
              <w:t xml:space="preserve">Attn:  </w:t>
              <w:tab/>
            </w:r>
          </w:p>
        </w:tc>
        <w:tc>
          <w:tcPr>
            <w:tcW w:w="4320" w:type="dxa"/>
            <w:tcBorders/>
          </w:tcPr>
          <w:p>
            <w:pPr>
              <w:pStyle w:val="Normal"/>
              <w:widowControl/>
              <w:tabs>
                <w:tab w:val="clear" w:pos="720"/>
                <w:tab w:val="left" w:pos="3942" w:leader="none"/>
              </w:tabs>
              <w:rPr>
                <w:sz w:val="24"/>
              </w:rPr>
            </w:pPr>
            <w:r>
              <w:rPr>
                <w:sz w:val="24"/>
              </w:rPr>
              <w:tab/>
            </w:r>
          </w:p>
        </w:tc>
      </w:tr>
      <w:tr>
        <w:trPr/>
        <w:tc>
          <w:tcPr>
            <w:tcW w:w="5148" w:type="dxa"/>
            <w:tcBorders/>
          </w:tcPr>
          <w:p>
            <w:pPr>
              <w:pStyle w:val="Normal"/>
              <w:widowControl/>
              <w:tabs>
                <w:tab w:val="clear" w:pos="720"/>
                <w:tab w:val="left" w:pos="4770" w:leader="none"/>
              </w:tabs>
              <w:rPr>
                <w:sz w:val="24"/>
              </w:rPr>
            </w:pPr>
            <w:r>
              <w:rPr>
                <w:sz w:val="24"/>
              </w:rPr>
              <w:t xml:space="preserve">Facsimile No.:  (713) </w:t>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INVOICES:</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 xml:space="preserve">1400 Smith Street </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Houston, Texas  77002</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Attn.:</w:t>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9468" w:type="dxa"/>
            <w:gridSpan w:val="2"/>
            <w:tcBorders/>
          </w:tcPr>
          <w:p>
            <w:pPr>
              <w:pStyle w:val="Normal"/>
              <w:widowControl/>
              <w:tabs>
                <w:tab w:val="clear" w:pos="720"/>
                <w:tab w:val="left" w:pos="3942" w:leader="none"/>
                <w:tab w:val="left" w:pos="4770" w:leader="none"/>
              </w:tabs>
              <w:rPr>
                <w:sz w:val="24"/>
              </w:rPr>
            </w:pPr>
            <w:r>
              <w:rPr>
                <w:sz w:val="24"/>
              </w:rPr>
              <w:t>BUYER:</w:t>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NOTICES, CORRESPONDENCE, &amp; INVOICES:</w:t>
            </w:r>
          </w:p>
        </w:tc>
        <w:tc>
          <w:tcPr>
            <w:tcW w:w="4320" w:type="dxa"/>
            <w:tcBorders/>
          </w:tcPr>
          <w:p>
            <w:pPr>
              <w:pStyle w:val="Normal"/>
              <w:widowControl/>
              <w:tabs>
                <w:tab w:val="clear" w:pos="720"/>
                <w:tab w:val="left" w:pos="3942" w:leader="none"/>
              </w:tabs>
              <w:rPr>
                <w:sz w:val="24"/>
              </w:rPr>
            </w:pPr>
            <w:r>
              <w:rPr>
                <w:sz w:val="24"/>
              </w:rPr>
              <w:t>PAYMENTS:</w:t>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230" w:leader="none"/>
                <w:tab w:val="left" w:pos="4770" w:leader="none"/>
              </w:tabs>
              <w:rPr>
                <w:sz w:val="24"/>
              </w:rPr>
            </w:pPr>
            <w:r>
              <w:rPr>
                <w:sz w:val="24"/>
              </w:rPr>
              <w:t>Virginia Power Company</w:t>
            </w:r>
          </w:p>
        </w:tc>
        <w:tc>
          <w:tcPr>
            <w:tcW w:w="4320" w:type="dxa"/>
            <w:tcBorders/>
          </w:tcPr>
          <w:p>
            <w:pPr>
              <w:pStyle w:val="Normal"/>
              <w:widowControl/>
              <w:tabs>
                <w:tab w:val="clear" w:pos="720"/>
                <w:tab w:val="left" w:pos="3942" w:leader="none"/>
              </w:tabs>
              <w:rPr>
                <w:sz w:val="24"/>
              </w:rPr>
            </w:pPr>
            <w:r>
              <w:rPr>
                <w:sz w:val="24"/>
              </w:rPr>
              <w:t>As described in writing by Buyer</w:t>
            </w:r>
          </w:p>
        </w:tc>
      </w:tr>
      <w:tr>
        <w:trPr/>
        <w:tc>
          <w:tcPr>
            <w:tcW w:w="5148" w:type="dxa"/>
            <w:tcBorders/>
          </w:tcPr>
          <w:p>
            <w:pPr>
              <w:pStyle w:val="Normal"/>
              <w:widowControl/>
              <w:tabs>
                <w:tab w:val="clear" w:pos="720"/>
                <w:tab w:val="left" w:pos="4230" w:leader="none"/>
                <w:tab w:val="left" w:pos="4770" w:leader="none"/>
              </w:tabs>
              <w:rPr>
                <w:sz w:val="24"/>
              </w:rPr>
            </w:pPr>
            <w:r>
              <w:rPr>
                <w:sz w:val="24"/>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230" w:leader="none"/>
                <w:tab w:val="left" w:pos="4770" w:leader="none"/>
              </w:tabs>
              <w:rPr>
                <w:sz w:val="24"/>
              </w:rPr>
            </w:pPr>
            <w:r>
              <w:rPr>
                <w:sz w:val="24"/>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230" w:leader="none"/>
                <w:tab w:val="left" w:pos="4770" w:leader="none"/>
              </w:tabs>
              <w:rPr>
                <w:sz w:val="24"/>
              </w:rPr>
            </w:pPr>
            <w:r>
              <w:rPr>
                <w:sz w:val="24"/>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Attn.:</w:t>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 xml:space="preserve">Facsimile No.:  (____) </w:t>
              <w:tab/>
              <w:t xml:space="preserve"> </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bl>
    <w:p>
      <w:pPr>
        <w:pStyle w:val="Normal"/>
        <w:widowControl/>
        <w:rPr>
          <w:sz w:val="24"/>
        </w:rPr>
      </w:pPr>
      <w:r>
        <w:rPr>
          <w:sz w:val="24"/>
        </w:rPr>
      </w:r>
    </w:p>
    <w:p>
      <w:pPr>
        <w:pStyle w:val="Normal"/>
        <w:widowControl/>
        <w:jc w:val="center"/>
        <w:rPr>
          <w:sz w:val="24"/>
        </w:rPr>
      </w:pPr>
      <w:r>
        <w:rPr>
          <w:sz w:val="24"/>
        </w:rPr>
      </w:r>
    </w:p>
    <w:p>
      <w:pPr>
        <w:pStyle w:val="Normal"/>
        <w:widowControl/>
        <w:rPr/>
      </w:pPr>
      <w:r>
        <w:rPr/>
        <w:fldChar w:fldCharType="begin"/>
      </w:r>
      <w:r>
        <w:rPr/>
        <w:instrText xml:space="preserve"> FILENAME </w:instrText>
      </w:r>
      <w:r>
        <w:rPr/>
        <w:fldChar w:fldCharType="separate"/>
      </w:r>
      <w:r>
        <w:rPr/>
        <w:t>redPPA.doc</w:t>
      </w:r>
      <w:r>
        <w:rPr/>
        <w:fldChar w:fldCharType="end"/>
      </w:r>
    </w:p>
    <w:p>
      <w:pPr>
        <w:pStyle w:val="Normal"/>
        <w:widowControl/>
        <w:rPr/>
      </w:pPr>
      <w:r>
        <w:rPr/>
      </w:r>
      <w:r>
        <w:br w:type="page"/>
      </w:r>
    </w:p>
    <w:p>
      <w:pPr>
        <w:pStyle w:val="Normal"/>
        <w:widowControl/>
        <w:spacing w:lineRule="atLeast" w:line="240"/>
        <w:rPr>
          <w:sz w:val="24"/>
        </w:rPr>
      </w:pPr>
      <w:r>
        <w:rPr>
          <w:sz w:val="24"/>
        </w:rPr>
      </w:r>
    </w:p>
    <w:p>
      <w:pPr>
        <w:pStyle w:val="Normal"/>
        <w:widowControl/>
        <w:spacing w:lineRule="atLeast" w:line="240"/>
        <w:rPr>
          <w:sz w:val="24"/>
        </w:rPr>
      </w:pPr>
      <w:r>
        <w:rPr>
          <w:sz w:val="24"/>
        </w:rPr>
        <w:t>---------------------- REVISION LIST ----------------------</w:t>
      </w:r>
    </w:p>
    <w:p>
      <w:pPr>
        <w:pStyle w:val="Normal"/>
        <w:widowControl/>
        <w:spacing w:lineRule="atLeast" w:line="240"/>
        <w:rPr>
          <w:sz w:val="24"/>
        </w:rPr>
      </w:pPr>
      <w:r>
        <w:rPr>
          <w:sz w:val="24"/>
        </w:rPr>
      </w:r>
    </w:p>
    <w:p>
      <w:pPr>
        <w:pStyle w:val="Normal"/>
        <w:widowControl/>
        <w:spacing w:lineRule="atLeast" w:line="240"/>
        <w:rPr>
          <w:sz w:val="24"/>
        </w:rPr>
      </w:pPr>
      <w:r>
        <w:rPr>
          <w:sz w:val="24"/>
        </w:rPr>
        <w:t>The bracketed numbers refer to the Page and Paragraph for the start of the paragraph in both the old and the new documents.</w:t>
      </w:r>
    </w:p>
    <w:p>
      <w:pPr>
        <w:pStyle w:val="Normal"/>
        <w:widowControl/>
        <w:spacing w:lineRule="atLeast" w:line="240"/>
        <w:rPr>
          <w:sz w:val="24"/>
        </w:rPr>
      </w:pPr>
      <w:r>
        <w:rPr>
          <w:sz w:val="24"/>
        </w:rPr>
      </w:r>
    </w:p>
    <w:p>
      <w:pPr>
        <w:pStyle w:val="Normal"/>
        <w:widowControl/>
        <w:spacing w:lineRule="atLeast" w:line="240"/>
        <w:rPr>
          <w:sz w:val="24"/>
        </w:rPr>
      </w:pPr>
      <w:r>
        <w:rPr>
          <w:sz w:val="24"/>
        </w:rPr>
        <w:t>[1:1 1:1] Changed</w:t>
        <w:tab/>
        <w:t>"7/24/00" to "8/3/00"</w:t>
      </w:r>
    </w:p>
    <w:p>
      <w:pPr>
        <w:pStyle w:val="Normal"/>
        <w:widowControl/>
        <w:spacing w:lineRule="atLeast" w:line="240"/>
        <w:rPr>
          <w:sz w:val="24"/>
        </w:rPr>
      </w:pPr>
      <w:r>
        <w:rPr>
          <w:sz w:val="24"/>
        </w:rPr>
        <w:t>[1:9 1:9] Changed</w:t>
        <w:tab/>
        <w:t>"of ," to "of ______________,"</w:t>
      </w:r>
    </w:p>
    <w:p>
      <w:pPr>
        <w:pStyle w:val="Normal"/>
        <w:widowControl/>
        <w:spacing w:lineRule="atLeast" w:line="240"/>
        <w:rPr>
          <w:sz w:val="24"/>
        </w:rPr>
      </w:pPr>
      <w:r>
        <w:rPr>
          <w:sz w:val="24"/>
        </w:rPr>
        <w:t>[2:6 2:6] Changed</w:t>
        <w:tab/>
        <w:t>"Error! Bookmark not defined." to "5"</w:t>
      </w:r>
    </w:p>
    <w:p>
      <w:pPr>
        <w:pStyle w:val="Normal"/>
        <w:widowControl/>
        <w:spacing w:lineRule="atLeast" w:line="240"/>
        <w:rPr>
          <w:sz w:val="24"/>
        </w:rPr>
      </w:pPr>
      <w:r>
        <w:rPr>
          <w:sz w:val="24"/>
        </w:rPr>
        <w:t>[2:7 2:7] Changed</w:t>
        <w:tab/>
        <w:t>"5" to "6"</w:t>
      </w:r>
    </w:p>
    <w:p>
      <w:pPr>
        <w:pStyle w:val="Normal"/>
        <w:widowControl/>
        <w:spacing w:lineRule="atLeast" w:line="240"/>
        <w:rPr>
          <w:sz w:val="24"/>
        </w:rPr>
      </w:pPr>
      <w:r>
        <w:rPr>
          <w:sz w:val="24"/>
        </w:rPr>
        <w:t>[2:8 2:8] Changed</w:t>
        <w:tab/>
        <w:t>"5" to "6"</w:t>
      </w:r>
    </w:p>
    <w:p>
      <w:pPr>
        <w:pStyle w:val="Normal"/>
        <w:widowControl/>
        <w:spacing w:lineRule="atLeast" w:line="240"/>
        <w:rPr>
          <w:sz w:val="24"/>
        </w:rPr>
      </w:pPr>
      <w:r>
        <w:rPr>
          <w:sz w:val="24"/>
        </w:rPr>
        <w:t>[2:11 2:11] Changed</w:t>
        <w:tab/>
        <w:t>"6" to "7"</w:t>
      </w:r>
    </w:p>
    <w:p>
      <w:pPr>
        <w:pStyle w:val="Normal"/>
        <w:widowControl/>
        <w:spacing w:lineRule="atLeast" w:line="240"/>
        <w:rPr>
          <w:sz w:val="24"/>
        </w:rPr>
      </w:pPr>
      <w:r>
        <w:rPr>
          <w:sz w:val="24"/>
        </w:rPr>
        <w:t>[2:12 2:12] Changed</w:t>
        <w:tab/>
        <w:t>"Error! Bookmark not defined." to "7"</w:t>
      </w:r>
    </w:p>
    <w:p>
      <w:pPr>
        <w:pStyle w:val="Normal"/>
        <w:widowControl/>
        <w:spacing w:lineRule="atLeast" w:line="240"/>
        <w:rPr>
          <w:sz w:val="24"/>
        </w:rPr>
      </w:pPr>
      <w:r>
        <w:rPr>
          <w:sz w:val="24"/>
        </w:rPr>
        <w:t>[2:14 2:14] Changed</w:t>
        <w:tab/>
        <w:t>"Error! Bookmark not defined." to "7"</w:t>
      </w:r>
    </w:p>
    <w:p>
      <w:pPr>
        <w:pStyle w:val="Normal"/>
        <w:widowControl/>
        <w:spacing w:lineRule="atLeast" w:line="240"/>
        <w:rPr>
          <w:sz w:val="24"/>
        </w:rPr>
      </w:pPr>
      <w:r>
        <w:rPr>
          <w:sz w:val="24"/>
        </w:rPr>
        <w:t>[2:15 2:15] Del Para</w:t>
        <w:tab/>
        <w:t>"3.4 Availability 7</w:t>
      </w:r>
    </w:p>
    <w:p>
      <w:pPr>
        <w:pStyle w:val="Normal"/>
        <w:widowControl/>
        <w:spacing w:lineRule="atLeast" w:line="240"/>
        <w:rPr>
          <w:sz w:val="24"/>
        </w:rPr>
      </w:pPr>
      <w:r>
        <w:rPr>
          <w:sz w:val="24"/>
        </w:rPr>
        <w:t xml:space="preserve">     </w:t>
      </w:r>
      <w:r>
        <w:rPr>
          <w:sz w:val="24"/>
        </w:rPr>
        <w:t>3.5 Scheduling 7"</w:t>
      </w:r>
    </w:p>
    <w:p>
      <w:pPr>
        <w:pStyle w:val="Normal"/>
        <w:widowControl/>
        <w:spacing w:lineRule="atLeast" w:line="240"/>
        <w:rPr>
          <w:sz w:val="24"/>
        </w:rPr>
      </w:pPr>
      <w:r>
        <w:rPr>
          <w:sz w:val="24"/>
        </w:rPr>
        <w:t>[2:17 2:15] Add Para</w:t>
        <w:tab/>
        <w:t>"3.4 Scheduling 8"</w:t>
      </w:r>
    </w:p>
    <w:p>
      <w:pPr>
        <w:pStyle w:val="Normal"/>
        <w:widowControl/>
        <w:spacing w:lineRule="atLeast" w:line="240"/>
        <w:rPr>
          <w:sz w:val="24"/>
        </w:rPr>
      </w:pPr>
      <w:r>
        <w:rPr>
          <w:sz w:val="24"/>
        </w:rPr>
        <w:t>[2:17 2:16] Changed</w:t>
        <w:tab/>
        <w:t>"8" to "9"</w:t>
      </w:r>
    </w:p>
    <w:p>
      <w:pPr>
        <w:pStyle w:val="Normal"/>
        <w:widowControl/>
        <w:spacing w:lineRule="atLeast" w:line="240"/>
        <w:rPr>
          <w:sz w:val="24"/>
        </w:rPr>
      </w:pPr>
      <w:r>
        <w:rPr>
          <w:sz w:val="24"/>
        </w:rPr>
        <w:t>[2:18 2:17] Changed</w:t>
        <w:tab/>
        <w:t>"8" to "9"</w:t>
      </w:r>
    </w:p>
    <w:p>
      <w:pPr>
        <w:pStyle w:val="Normal"/>
        <w:widowControl/>
        <w:spacing w:lineRule="atLeast" w:line="240"/>
        <w:rPr>
          <w:sz w:val="24"/>
        </w:rPr>
      </w:pPr>
      <w:r>
        <w:rPr>
          <w:sz w:val="24"/>
        </w:rPr>
        <w:t>[2:19 2:18] Changed</w:t>
        <w:tab/>
        <w:t>"8" to "9"</w:t>
      </w:r>
    </w:p>
    <w:p>
      <w:pPr>
        <w:pStyle w:val="Normal"/>
        <w:widowControl/>
        <w:spacing w:lineRule="atLeast" w:line="240"/>
        <w:rPr>
          <w:sz w:val="24"/>
        </w:rPr>
      </w:pPr>
      <w:r>
        <w:rPr>
          <w:sz w:val="24"/>
        </w:rPr>
        <w:t>[2:20 2:19] Changed</w:t>
        <w:tab/>
        <w:t>"8" to "9"</w:t>
      </w:r>
    </w:p>
    <w:p>
      <w:pPr>
        <w:pStyle w:val="Normal"/>
        <w:widowControl/>
        <w:spacing w:lineRule="atLeast" w:line="240"/>
        <w:rPr>
          <w:sz w:val="24"/>
        </w:rPr>
      </w:pPr>
      <w:r>
        <w:rPr>
          <w:sz w:val="24"/>
        </w:rPr>
        <w:t>[2:21 2:20] Changed</w:t>
        <w:tab/>
        <w:t>"8" to "9"</w:t>
      </w:r>
    </w:p>
    <w:p>
      <w:pPr>
        <w:pStyle w:val="Normal"/>
        <w:widowControl/>
        <w:spacing w:lineRule="atLeast" w:line="240"/>
        <w:rPr>
          <w:sz w:val="24"/>
        </w:rPr>
      </w:pPr>
      <w:r>
        <w:rPr>
          <w:sz w:val="24"/>
        </w:rPr>
        <w:t>[2:22 2:21] Changed</w:t>
        <w:tab/>
        <w:t>"8" to "9"</w:t>
      </w:r>
    </w:p>
    <w:p>
      <w:pPr>
        <w:pStyle w:val="Normal"/>
        <w:widowControl/>
        <w:spacing w:lineRule="atLeast" w:line="240"/>
        <w:rPr>
          <w:sz w:val="24"/>
        </w:rPr>
      </w:pPr>
      <w:r>
        <w:rPr>
          <w:sz w:val="24"/>
        </w:rPr>
        <w:t>[2:23 2:22] Changed</w:t>
        <w:tab/>
        <w:t>"4.6 Seller's Failure 9" to "4.6 Liquidated  ...  Non-Performance 9"</w:t>
      </w:r>
    </w:p>
    <w:p>
      <w:pPr>
        <w:pStyle w:val="Normal"/>
        <w:widowControl/>
        <w:spacing w:lineRule="atLeast" w:line="240"/>
        <w:rPr>
          <w:sz w:val="24"/>
        </w:rPr>
      </w:pPr>
      <w:r>
        <w:rPr>
          <w:sz w:val="24"/>
        </w:rPr>
        <w:t>[2:24 2:23] Changed</w:t>
        <w:tab/>
        <w:t>"4.7 Buyer's Failure 9" to "4.7 Payment  ...  Damages 11"</w:t>
      </w:r>
    </w:p>
    <w:p>
      <w:pPr>
        <w:pStyle w:val="Normal"/>
        <w:widowControl/>
        <w:spacing w:lineRule="atLeast" w:line="240"/>
        <w:rPr>
          <w:sz w:val="24"/>
        </w:rPr>
      </w:pPr>
      <w:r>
        <w:rPr>
          <w:sz w:val="24"/>
        </w:rPr>
        <w:t>[2:25 2:24] Add Para</w:t>
        <w:tab/>
        <w:t>"4.8 Buyer's Failure 11"</w:t>
      </w:r>
    </w:p>
    <w:p>
      <w:pPr>
        <w:pStyle w:val="Normal"/>
        <w:widowControl/>
        <w:spacing w:lineRule="atLeast" w:line="240"/>
        <w:rPr>
          <w:sz w:val="24"/>
        </w:rPr>
      </w:pPr>
      <w:r>
        <w:rPr>
          <w:sz w:val="24"/>
        </w:rPr>
        <w:t>[2:25 2:25] Changed</w:t>
        <w:tab/>
        <w:t>"4.8 " to "4.9 "</w:t>
      </w:r>
    </w:p>
    <w:p>
      <w:pPr>
        <w:pStyle w:val="Normal"/>
        <w:widowControl/>
        <w:spacing w:lineRule="atLeast" w:line="240"/>
        <w:rPr>
          <w:sz w:val="24"/>
        </w:rPr>
      </w:pPr>
      <w:r>
        <w:rPr>
          <w:sz w:val="24"/>
        </w:rPr>
        <w:t>[2:25 2:25] Changed</w:t>
        <w:tab/>
        <w:t>"9" to "11"</w:t>
      </w:r>
    </w:p>
    <w:p>
      <w:pPr>
        <w:pStyle w:val="Normal"/>
        <w:widowControl/>
        <w:spacing w:lineRule="atLeast" w:line="240"/>
        <w:rPr>
          <w:sz w:val="24"/>
        </w:rPr>
      </w:pPr>
      <w:r>
        <w:rPr>
          <w:sz w:val="24"/>
        </w:rPr>
        <w:t>[2:26 2:26] Changed</w:t>
        <w:tab/>
        <w:t>"9" to "12"</w:t>
      </w:r>
    </w:p>
    <w:p>
      <w:pPr>
        <w:pStyle w:val="Normal"/>
        <w:widowControl/>
        <w:spacing w:lineRule="atLeast" w:line="240"/>
        <w:rPr>
          <w:sz w:val="24"/>
        </w:rPr>
      </w:pPr>
      <w:r>
        <w:rPr>
          <w:sz w:val="24"/>
        </w:rPr>
        <w:t>[2:27 2:27] Changed</w:t>
        <w:tab/>
        <w:t>"9" to "12"</w:t>
      </w:r>
    </w:p>
    <w:p>
      <w:pPr>
        <w:pStyle w:val="Normal"/>
        <w:widowControl/>
        <w:spacing w:lineRule="atLeast" w:line="240"/>
        <w:rPr>
          <w:sz w:val="24"/>
        </w:rPr>
      </w:pPr>
      <w:r>
        <w:rPr>
          <w:sz w:val="24"/>
        </w:rPr>
        <w:t>[2:28 2:28] Changed</w:t>
        <w:tab/>
        <w:t>"9" to "12"</w:t>
      </w:r>
    </w:p>
    <w:p>
      <w:pPr>
        <w:pStyle w:val="Normal"/>
        <w:widowControl/>
        <w:spacing w:lineRule="atLeast" w:line="240"/>
        <w:rPr>
          <w:sz w:val="24"/>
        </w:rPr>
      </w:pPr>
      <w:r>
        <w:rPr>
          <w:sz w:val="24"/>
        </w:rPr>
        <w:t>[2:29 2:29] Changed</w:t>
        <w:tab/>
        <w:t>"10" to "13"</w:t>
      </w:r>
    </w:p>
    <w:p>
      <w:pPr>
        <w:pStyle w:val="Normal"/>
        <w:widowControl/>
        <w:spacing w:lineRule="atLeast" w:line="240"/>
        <w:rPr>
          <w:sz w:val="24"/>
        </w:rPr>
      </w:pPr>
      <w:r>
        <w:rPr>
          <w:sz w:val="24"/>
        </w:rPr>
        <w:t>[2:30 2:30] Changed</w:t>
        <w:tab/>
        <w:t>"10" to "13"</w:t>
      </w:r>
    </w:p>
    <w:p>
      <w:pPr>
        <w:pStyle w:val="Normal"/>
        <w:widowControl/>
        <w:spacing w:lineRule="atLeast" w:line="240"/>
        <w:rPr>
          <w:sz w:val="24"/>
        </w:rPr>
      </w:pPr>
      <w:r>
        <w:rPr>
          <w:sz w:val="24"/>
        </w:rPr>
        <w:t>[2:31 2:31] Changed</w:t>
        <w:tab/>
        <w:t>"10" to "13"</w:t>
      </w:r>
    </w:p>
    <w:p>
      <w:pPr>
        <w:pStyle w:val="Normal"/>
        <w:widowControl/>
        <w:spacing w:lineRule="atLeast" w:line="240"/>
        <w:rPr>
          <w:sz w:val="24"/>
        </w:rPr>
      </w:pPr>
      <w:r>
        <w:rPr>
          <w:sz w:val="24"/>
        </w:rPr>
        <w:t>[2:32 2:32] Changed</w:t>
        <w:tab/>
        <w:t>"10" to "13"</w:t>
      </w:r>
    </w:p>
    <w:p>
      <w:pPr>
        <w:pStyle w:val="Normal"/>
        <w:widowControl/>
        <w:spacing w:lineRule="atLeast" w:line="240"/>
        <w:rPr>
          <w:sz w:val="24"/>
        </w:rPr>
      </w:pPr>
      <w:r>
        <w:rPr>
          <w:sz w:val="24"/>
        </w:rPr>
        <w:t>[2:33 2:33] Changed</w:t>
        <w:tab/>
        <w:t>"11" to "14"</w:t>
      </w:r>
    </w:p>
    <w:p>
      <w:pPr>
        <w:pStyle w:val="Normal"/>
        <w:widowControl/>
        <w:spacing w:lineRule="atLeast" w:line="240"/>
        <w:rPr>
          <w:sz w:val="24"/>
        </w:rPr>
      </w:pPr>
      <w:r>
        <w:rPr>
          <w:sz w:val="24"/>
        </w:rPr>
        <w:t>[2:34 2:34] Changed</w:t>
        <w:tab/>
        <w:t>"11" to "14"</w:t>
      </w:r>
    </w:p>
    <w:p>
      <w:pPr>
        <w:pStyle w:val="Normal"/>
        <w:widowControl/>
        <w:spacing w:lineRule="atLeast" w:line="240"/>
        <w:rPr>
          <w:sz w:val="24"/>
        </w:rPr>
      </w:pPr>
      <w:r>
        <w:rPr>
          <w:sz w:val="24"/>
        </w:rPr>
        <w:t>[2:35 2:35] Changed</w:t>
        <w:tab/>
        <w:t>"11" to "14"</w:t>
      </w:r>
    </w:p>
    <w:p>
      <w:pPr>
        <w:pStyle w:val="Normal"/>
        <w:widowControl/>
        <w:spacing w:lineRule="atLeast" w:line="240"/>
        <w:rPr>
          <w:sz w:val="24"/>
        </w:rPr>
      </w:pPr>
      <w:r>
        <w:rPr>
          <w:sz w:val="24"/>
        </w:rPr>
        <w:t>[2:36 2:36] Changed</w:t>
        <w:tab/>
        <w:t>"11" to "14"</w:t>
      </w:r>
    </w:p>
    <w:p>
      <w:pPr>
        <w:pStyle w:val="Normal"/>
        <w:widowControl/>
        <w:spacing w:lineRule="atLeast" w:line="240"/>
        <w:rPr>
          <w:sz w:val="24"/>
        </w:rPr>
      </w:pPr>
      <w:r>
        <w:rPr>
          <w:sz w:val="24"/>
        </w:rPr>
        <w:t>[2:37 2:37] Changed</w:t>
        <w:tab/>
        <w:t>"12" to "15"</w:t>
      </w:r>
    </w:p>
    <w:p>
      <w:pPr>
        <w:pStyle w:val="Normal"/>
        <w:widowControl/>
        <w:spacing w:lineRule="atLeast" w:line="240"/>
        <w:rPr>
          <w:sz w:val="24"/>
        </w:rPr>
      </w:pPr>
      <w:r>
        <w:rPr>
          <w:sz w:val="24"/>
        </w:rPr>
        <w:t>[2:38 2:38] Changed</w:t>
        <w:tab/>
        <w:t>"12" to "15"</w:t>
      </w:r>
    </w:p>
    <w:p>
      <w:pPr>
        <w:pStyle w:val="Normal"/>
        <w:widowControl/>
        <w:spacing w:lineRule="atLeast" w:line="240"/>
        <w:rPr>
          <w:sz w:val="24"/>
        </w:rPr>
      </w:pPr>
      <w:r>
        <w:rPr>
          <w:sz w:val="24"/>
        </w:rPr>
        <w:t>[2:39 2:39] Changed</w:t>
        <w:tab/>
        <w:t>"13" to "16"</w:t>
      </w:r>
    </w:p>
    <w:p>
      <w:pPr>
        <w:pStyle w:val="Normal"/>
        <w:widowControl/>
        <w:spacing w:lineRule="atLeast" w:line="240"/>
        <w:rPr>
          <w:sz w:val="24"/>
        </w:rPr>
      </w:pPr>
      <w:r>
        <w:rPr>
          <w:sz w:val="24"/>
        </w:rPr>
        <w:t>[3:1 3:1] Changed</w:t>
        <w:tab/>
        <w:t>"13" to "16"</w:t>
      </w:r>
    </w:p>
    <w:p>
      <w:pPr>
        <w:pStyle w:val="Normal"/>
        <w:widowControl/>
        <w:spacing w:lineRule="atLeast" w:line="240"/>
        <w:rPr>
          <w:sz w:val="24"/>
        </w:rPr>
      </w:pPr>
      <w:r>
        <w:rPr>
          <w:sz w:val="24"/>
        </w:rPr>
        <w:t>[3:2 3:2] Changed</w:t>
        <w:tab/>
        <w:t>"13" to "16"</w:t>
      </w:r>
    </w:p>
    <w:p>
      <w:pPr>
        <w:pStyle w:val="Normal"/>
        <w:widowControl/>
        <w:spacing w:lineRule="atLeast" w:line="240"/>
        <w:rPr>
          <w:sz w:val="24"/>
        </w:rPr>
      </w:pPr>
      <w:r>
        <w:rPr>
          <w:sz w:val="24"/>
        </w:rPr>
        <w:t>[3:3 3:3] Changed</w:t>
        <w:tab/>
        <w:t>"13" to "16"</w:t>
      </w:r>
    </w:p>
    <w:p>
      <w:pPr>
        <w:pStyle w:val="Normal"/>
        <w:widowControl/>
        <w:spacing w:lineRule="atLeast" w:line="240"/>
        <w:rPr>
          <w:sz w:val="24"/>
        </w:rPr>
      </w:pPr>
      <w:r>
        <w:rPr>
          <w:sz w:val="24"/>
        </w:rPr>
        <w:t>[3:4 3:4] Changed</w:t>
        <w:tab/>
        <w:t>"13" to "16"</w:t>
      </w:r>
    </w:p>
    <w:p>
      <w:pPr>
        <w:pStyle w:val="Normal"/>
        <w:widowControl/>
        <w:spacing w:lineRule="atLeast" w:line="240"/>
        <w:rPr>
          <w:sz w:val="24"/>
        </w:rPr>
      </w:pPr>
      <w:r>
        <w:rPr>
          <w:sz w:val="24"/>
        </w:rPr>
        <w:t>[3:5 3:5] Changed</w:t>
        <w:tab/>
        <w:t>"14" to "17"</w:t>
      </w:r>
    </w:p>
    <w:p>
      <w:pPr>
        <w:pStyle w:val="Normal"/>
        <w:widowControl/>
        <w:spacing w:lineRule="atLeast" w:line="240"/>
        <w:rPr>
          <w:sz w:val="24"/>
        </w:rPr>
      </w:pPr>
      <w:r>
        <w:rPr>
          <w:sz w:val="24"/>
        </w:rPr>
        <w:t>[3:6 3:6] Changed</w:t>
        <w:tab/>
        <w:t>"14" to "17"</w:t>
      </w:r>
    </w:p>
    <w:p>
      <w:pPr>
        <w:pStyle w:val="Normal"/>
        <w:widowControl/>
        <w:spacing w:lineRule="atLeast" w:line="240"/>
        <w:rPr>
          <w:sz w:val="24"/>
        </w:rPr>
      </w:pPr>
      <w:r>
        <w:rPr>
          <w:sz w:val="24"/>
        </w:rPr>
        <w:t>[3:7 3:7] Changed</w:t>
        <w:tab/>
        <w:t>"14" to "17"</w:t>
      </w:r>
    </w:p>
    <w:p>
      <w:pPr>
        <w:pStyle w:val="Normal"/>
        <w:widowControl/>
        <w:spacing w:lineRule="atLeast" w:line="240"/>
        <w:rPr>
          <w:sz w:val="24"/>
        </w:rPr>
      </w:pPr>
      <w:r>
        <w:rPr>
          <w:sz w:val="24"/>
        </w:rPr>
        <w:t>[3:8 3:8] Changed</w:t>
        <w:tab/>
        <w:t>"14" to "17"</w:t>
      </w:r>
    </w:p>
    <w:p>
      <w:pPr>
        <w:pStyle w:val="Normal"/>
        <w:widowControl/>
        <w:spacing w:lineRule="atLeast" w:line="240"/>
        <w:rPr>
          <w:sz w:val="24"/>
        </w:rPr>
      </w:pPr>
      <w:r>
        <w:rPr>
          <w:sz w:val="24"/>
        </w:rPr>
        <w:t>[3:9 3:9] Changed</w:t>
        <w:tab/>
        <w:t>"14" to "18"</w:t>
      </w:r>
    </w:p>
    <w:p>
      <w:pPr>
        <w:pStyle w:val="Normal"/>
        <w:widowControl/>
        <w:spacing w:lineRule="atLeast" w:line="240"/>
        <w:rPr>
          <w:sz w:val="24"/>
        </w:rPr>
      </w:pPr>
      <w:r>
        <w:rPr>
          <w:sz w:val="24"/>
        </w:rPr>
        <w:t>[3:10 3:10] Changed</w:t>
        <w:tab/>
        <w:t>"14" to "18"</w:t>
      </w:r>
    </w:p>
    <w:p>
      <w:pPr>
        <w:pStyle w:val="Normal"/>
        <w:widowControl/>
        <w:spacing w:lineRule="atLeast" w:line="240"/>
        <w:rPr>
          <w:sz w:val="24"/>
        </w:rPr>
      </w:pPr>
      <w:r>
        <w:rPr>
          <w:sz w:val="24"/>
        </w:rPr>
        <w:t>[3:11 3:11] Changed</w:t>
        <w:tab/>
        <w:t>"14" to "18"</w:t>
      </w:r>
    </w:p>
    <w:p>
      <w:pPr>
        <w:pStyle w:val="Normal"/>
        <w:widowControl/>
        <w:spacing w:lineRule="atLeast" w:line="240"/>
        <w:rPr>
          <w:sz w:val="24"/>
        </w:rPr>
      </w:pPr>
      <w:r>
        <w:rPr>
          <w:sz w:val="24"/>
        </w:rPr>
        <w:t>[3:12 3:12] Changed</w:t>
        <w:tab/>
        <w:t>"15" to "18"</w:t>
      </w:r>
    </w:p>
    <w:p>
      <w:pPr>
        <w:pStyle w:val="Normal"/>
        <w:widowControl/>
        <w:spacing w:lineRule="atLeast" w:line="240"/>
        <w:rPr>
          <w:sz w:val="24"/>
        </w:rPr>
      </w:pPr>
      <w:r>
        <w:rPr>
          <w:sz w:val="24"/>
        </w:rPr>
        <w:t>[3:13 3:13] Changed</w:t>
        <w:tab/>
        <w:t>"15" to "18"</w:t>
      </w:r>
    </w:p>
    <w:p>
      <w:pPr>
        <w:pStyle w:val="Normal"/>
        <w:widowControl/>
        <w:spacing w:lineRule="atLeast" w:line="240"/>
        <w:rPr>
          <w:sz w:val="24"/>
        </w:rPr>
      </w:pPr>
      <w:r>
        <w:rPr>
          <w:sz w:val="24"/>
        </w:rPr>
        <w:t>[3:14 3:14] Changed</w:t>
        <w:tab/>
        <w:t>"15" to "19"</w:t>
      </w:r>
    </w:p>
    <w:p>
      <w:pPr>
        <w:pStyle w:val="Normal"/>
        <w:widowControl/>
        <w:spacing w:lineRule="atLeast" w:line="240"/>
        <w:rPr>
          <w:sz w:val="24"/>
        </w:rPr>
      </w:pPr>
      <w:r>
        <w:rPr>
          <w:sz w:val="24"/>
        </w:rPr>
        <w:t>[3:15 3:15] Changed</w:t>
        <w:tab/>
        <w:t>"15" to "19"</w:t>
      </w:r>
    </w:p>
    <w:p>
      <w:pPr>
        <w:pStyle w:val="Normal"/>
        <w:widowControl/>
        <w:spacing w:lineRule="atLeast" w:line="240"/>
        <w:rPr>
          <w:sz w:val="24"/>
        </w:rPr>
      </w:pPr>
      <w:r>
        <w:rPr>
          <w:sz w:val="24"/>
        </w:rPr>
        <w:t>[3:16 3:16] Changed</w:t>
        <w:tab/>
        <w:t>"15" to "19"</w:t>
      </w:r>
    </w:p>
    <w:p>
      <w:pPr>
        <w:pStyle w:val="Normal"/>
        <w:widowControl/>
        <w:spacing w:lineRule="atLeast" w:line="240"/>
        <w:rPr>
          <w:sz w:val="24"/>
        </w:rPr>
      </w:pPr>
      <w:r>
        <w:rPr>
          <w:sz w:val="24"/>
        </w:rPr>
        <w:t>[3:17 3:17] Changed</w:t>
        <w:tab/>
        <w:t>"16" to "19"</w:t>
      </w:r>
    </w:p>
    <w:p>
      <w:pPr>
        <w:pStyle w:val="Normal"/>
        <w:widowControl/>
        <w:spacing w:lineRule="atLeast" w:line="240"/>
        <w:rPr>
          <w:sz w:val="24"/>
        </w:rPr>
      </w:pPr>
      <w:r>
        <w:rPr>
          <w:sz w:val="24"/>
        </w:rPr>
        <w:t>[3:18 3:18] Changed</w:t>
        <w:tab/>
        <w:t>"16" to "19"</w:t>
      </w:r>
    </w:p>
    <w:p>
      <w:pPr>
        <w:pStyle w:val="Normal"/>
        <w:widowControl/>
        <w:spacing w:lineRule="atLeast" w:line="240"/>
        <w:rPr>
          <w:sz w:val="24"/>
        </w:rPr>
      </w:pPr>
      <w:r>
        <w:rPr>
          <w:sz w:val="24"/>
        </w:rPr>
        <w:t>[3:19 3:19] Changed</w:t>
        <w:tab/>
        <w:t>"16" to "20"</w:t>
      </w:r>
    </w:p>
    <w:p>
      <w:pPr>
        <w:pStyle w:val="Normal"/>
        <w:widowControl/>
        <w:spacing w:lineRule="atLeast" w:line="240"/>
        <w:rPr>
          <w:sz w:val="24"/>
        </w:rPr>
      </w:pPr>
      <w:r>
        <w:rPr>
          <w:sz w:val="24"/>
        </w:rPr>
        <w:t>[3:20 3:20] Changed</w:t>
        <w:tab/>
        <w:t>"16" to "20"</w:t>
      </w:r>
    </w:p>
    <w:p>
      <w:pPr>
        <w:pStyle w:val="Normal"/>
        <w:widowControl/>
        <w:spacing w:lineRule="atLeast" w:line="240"/>
        <w:rPr>
          <w:sz w:val="24"/>
        </w:rPr>
      </w:pPr>
      <w:r>
        <w:rPr>
          <w:sz w:val="24"/>
        </w:rPr>
        <w:t>[3:21 3:21] Changed</w:t>
        <w:tab/>
        <w:t>"16" to "20"</w:t>
      </w:r>
    </w:p>
    <w:p>
      <w:pPr>
        <w:pStyle w:val="Normal"/>
        <w:widowControl/>
        <w:spacing w:lineRule="atLeast" w:line="240"/>
        <w:rPr>
          <w:sz w:val="24"/>
        </w:rPr>
      </w:pPr>
      <w:r>
        <w:rPr>
          <w:sz w:val="24"/>
        </w:rPr>
        <w:t>[3:22 3:22] Changed</w:t>
        <w:tab/>
        <w:t>"16" to "20"</w:t>
      </w:r>
    </w:p>
    <w:p>
      <w:pPr>
        <w:pStyle w:val="Normal"/>
        <w:widowControl/>
        <w:spacing w:lineRule="atLeast" w:line="240"/>
        <w:rPr>
          <w:sz w:val="24"/>
        </w:rPr>
      </w:pPr>
      <w:r>
        <w:rPr>
          <w:sz w:val="24"/>
        </w:rPr>
        <w:t>[3:23 3:23] Changed</w:t>
        <w:tab/>
        <w:t>"16</w:t>
      </w:r>
    </w:p>
    <w:p>
      <w:pPr>
        <w:pStyle w:val="Normal"/>
        <w:widowControl/>
        <w:spacing w:lineRule="atLeast" w:line="240"/>
        <w:rPr>
          <w:sz w:val="24"/>
        </w:rPr>
      </w:pPr>
      <w:r>
        <w:rPr>
          <w:sz w:val="24"/>
        </w:rPr>
        <w:t xml:space="preserve">     </w:t>
      </w:r>
      <w:r>
        <w:rPr>
          <w:sz w:val="24"/>
        </w:rPr>
        <w:t>" to "20"</w:t>
      </w:r>
    </w:p>
    <w:p>
      <w:pPr>
        <w:pStyle w:val="Normal"/>
        <w:widowControl/>
        <w:spacing w:lineRule="atLeast" w:line="240"/>
        <w:rPr>
          <w:sz w:val="24"/>
        </w:rPr>
      </w:pPr>
      <w:r>
        <w:rPr>
          <w:sz w:val="24"/>
        </w:rPr>
        <w:t>[3:24 3:24] Add Paras</w:t>
        <w:tab/>
        <w:t>"14.1 Senior Management  ... 14.3 The Award 21"</w:t>
      </w:r>
    </w:p>
    <w:p>
      <w:pPr>
        <w:pStyle w:val="Normal"/>
        <w:widowControl/>
        <w:spacing w:lineRule="atLeast" w:line="240"/>
        <w:rPr>
          <w:sz w:val="24"/>
        </w:rPr>
      </w:pPr>
      <w:r>
        <w:rPr>
          <w:sz w:val="24"/>
        </w:rPr>
        <w:t>[3:24 3:27] Changed</w:t>
        <w:tab/>
        <w:t>"17" to "21"</w:t>
      </w:r>
    </w:p>
    <w:p>
      <w:pPr>
        <w:pStyle w:val="Normal"/>
        <w:widowControl/>
        <w:spacing w:lineRule="atLeast" w:line="240"/>
        <w:rPr>
          <w:sz w:val="24"/>
        </w:rPr>
      </w:pPr>
      <w:r>
        <w:rPr>
          <w:sz w:val="24"/>
        </w:rPr>
        <w:t>[3:25 3:28] Changed</w:t>
        <w:tab/>
        <w:t>"17" to "21"</w:t>
      </w:r>
    </w:p>
    <w:p>
      <w:pPr>
        <w:pStyle w:val="Normal"/>
        <w:widowControl/>
        <w:spacing w:lineRule="atLeast" w:line="240"/>
        <w:rPr>
          <w:sz w:val="24"/>
        </w:rPr>
      </w:pPr>
      <w:r>
        <w:rPr>
          <w:sz w:val="24"/>
        </w:rPr>
        <w:t>[3:26 3:29] Changed</w:t>
        <w:tab/>
        <w:t>"17" to "22"</w:t>
      </w:r>
    </w:p>
    <w:p>
      <w:pPr>
        <w:pStyle w:val="Normal"/>
        <w:widowControl/>
        <w:spacing w:lineRule="atLeast" w:line="240"/>
        <w:rPr>
          <w:sz w:val="24"/>
        </w:rPr>
      </w:pPr>
      <w:r>
        <w:rPr>
          <w:sz w:val="24"/>
        </w:rPr>
        <w:t>[3:27 3:30] Changed</w:t>
        <w:tab/>
        <w:t>"17" to "22"</w:t>
      </w:r>
    </w:p>
    <w:p>
      <w:pPr>
        <w:pStyle w:val="Normal"/>
        <w:widowControl/>
        <w:spacing w:lineRule="atLeast" w:line="240"/>
        <w:rPr>
          <w:sz w:val="24"/>
        </w:rPr>
      </w:pPr>
      <w:r>
        <w:rPr>
          <w:sz w:val="24"/>
        </w:rPr>
        <w:t>[3:28 3:31] Changed</w:t>
        <w:tab/>
        <w:t>"17" to "22"</w:t>
      </w:r>
    </w:p>
    <w:p>
      <w:pPr>
        <w:pStyle w:val="Normal"/>
        <w:widowControl/>
        <w:spacing w:lineRule="atLeast" w:line="240"/>
        <w:rPr>
          <w:sz w:val="24"/>
        </w:rPr>
      </w:pPr>
      <w:r>
        <w:rPr>
          <w:sz w:val="24"/>
        </w:rPr>
        <w:t>[3:29 3:32] Changed</w:t>
        <w:tab/>
        <w:t>"17" to "22"</w:t>
      </w:r>
    </w:p>
    <w:p>
      <w:pPr>
        <w:pStyle w:val="Normal"/>
        <w:widowControl/>
        <w:spacing w:lineRule="atLeast" w:line="240"/>
        <w:rPr>
          <w:sz w:val="24"/>
        </w:rPr>
      </w:pPr>
      <w:r>
        <w:rPr>
          <w:sz w:val="24"/>
        </w:rPr>
        <w:t>[3:30 3:33] Changed</w:t>
        <w:tab/>
        <w:t>"18" to "22"</w:t>
      </w:r>
    </w:p>
    <w:p>
      <w:pPr>
        <w:pStyle w:val="Normal"/>
        <w:widowControl/>
        <w:spacing w:lineRule="atLeast" w:line="240"/>
        <w:rPr>
          <w:sz w:val="24"/>
        </w:rPr>
      </w:pPr>
      <w:r>
        <w:rPr>
          <w:sz w:val="24"/>
        </w:rPr>
        <w:t>[3:31 3:34] Changed</w:t>
        <w:tab/>
        <w:t>"18" to "22"</w:t>
      </w:r>
    </w:p>
    <w:p>
      <w:pPr>
        <w:pStyle w:val="Normal"/>
        <w:widowControl/>
        <w:spacing w:lineRule="atLeast" w:line="240"/>
        <w:rPr>
          <w:sz w:val="24"/>
        </w:rPr>
      </w:pPr>
      <w:r>
        <w:rPr>
          <w:sz w:val="24"/>
        </w:rPr>
        <w:t>[3:32 3:35] Changed</w:t>
        <w:tab/>
        <w:t>"18" to "22"</w:t>
      </w:r>
    </w:p>
    <w:p>
      <w:pPr>
        <w:pStyle w:val="Normal"/>
        <w:widowControl/>
        <w:spacing w:lineRule="atLeast" w:line="240"/>
        <w:rPr>
          <w:sz w:val="24"/>
        </w:rPr>
      </w:pPr>
      <w:r>
        <w:rPr>
          <w:sz w:val="24"/>
        </w:rPr>
        <w:t>[3:33 3:36] Changed</w:t>
        <w:tab/>
        <w:t>"18" to "22"</w:t>
      </w:r>
    </w:p>
    <w:p>
      <w:pPr>
        <w:pStyle w:val="Normal"/>
        <w:widowControl/>
        <w:spacing w:lineRule="atLeast" w:line="240"/>
        <w:rPr>
          <w:sz w:val="24"/>
        </w:rPr>
      </w:pPr>
      <w:r>
        <w:rPr>
          <w:sz w:val="24"/>
        </w:rPr>
        <w:t>[4:10 4:10] Changed</w:t>
        <w:tab/>
        <w:t>""Availability"  ... "Block”" to ""Block”"</w:t>
      </w:r>
    </w:p>
    <w:p>
      <w:pPr>
        <w:pStyle w:val="Normal"/>
        <w:widowControl/>
        <w:spacing w:lineRule="atLeast" w:line="240"/>
        <w:rPr>
          <w:sz w:val="24"/>
        </w:rPr>
      </w:pPr>
      <w:r>
        <w:rPr>
          <w:sz w:val="24"/>
        </w:rPr>
        <w:t>[4:12 4:11] Changed</w:t>
        <w:tab/>
        <w:t>"means " to "shall mean "</w:t>
      </w:r>
    </w:p>
    <w:p>
      <w:pPr>
        <w:pStyle w:val="Normal"/>
        <w:widowControl/>
        <w:spacing w:lineRule="atLeast" w:line="240"/>
        <w:rPr>
          <w:sz w:val="24"/>
        </w:rPr>
      </w:pPr>
      <w:r>
        <w:rPr>
          <w:sz w:val="24"/>
        </w:rPr>
        <w:t>[4:13 4:12] Changed</w:t>
        <w:tab/>
        <w:t>""Capacity"  ... "Change" to ""Change"</w:t>
      </w:r>
    </w:p>
    <w:p>
      <w:pPr>
        <w:pStyle w:val="Normal"/>
        <w:widowControl/>
        <w:spacing w:lineRule="atLeast" w:line="240"/>
        <w:rPr>
          <w:sz w:val="24"/>
        </w:rPr>
      </w:pPr>
      <w:r>
        <w:rPr>
          <w:sz w:val="24"/>
        </w:rPr>
        <w:t>[5:1 5:2] Add Para</w:t>
        <w:tab/>
        <w:t>"“Commercial Operation  ...  commercial basis."</w:t>
      </w:r>
    </w:p>
    <w:p>
      <w:pPr>
        <w:pStyle w:val="Normal"/>
        <w:widowControl/>
        <w:spacing w:lineRule="atLeast" w:line="240"/>
        <w:rPr>
          <w:sz w:val="24"/>
        </w:rPr>
      </w:pPr>
      <w:r>
        <w:rPr>
          <w:sz w:val="24"/>
        </w:rPr>
        <w:t>[5:1 5:3] Changed</w:t>
        <w:tab/>
        <w:t>"the amount  ...  Section 3.1(a)." to "210 MW; provided,  ...  Capacity."</w:t>
      </w:r>
    </w:p>
    <w:p>
      <w:pPr>
        <w:pStyle w:val="Normal"/>
        <w:widowControl/>
        <w:spacing w:lineRule="atLeast" w:line="240"/>
        <w:rPr>
          <w:sz w:val="24"/>
        </w:rPr>
      </w:pPr>
      <w:r>
        <w:rPr>
          <w:sz w:val="24"/>
        </w:rPr>
        <w:t>[5:3 5:5] Changed</w:t>
        <w:tab/>
        <w:t>""Contract  ... "Contract" to ""Contract"</w:t>
      </w:r>
    </w:p>
    <w:p>
      <w:pPr>
        <w:pStyle w:val="Normal"/>
        <w:widowControl/>
        <w:spacing w:lineRule="atLeast" w:line="240"/>
        <w:rPr>
          <w:sz w:val="24"/>
        </w:rPr>
      </w:pPr>
      <w:r>
        <w:rPr>
          <w:sz w:val="24"/>
        </w:rPr>
        <w:t>[5:6 5:7] Del Paras</w:t>
        <w:tab/>
        <w:t>""Costs" shall mean,  ...  standard costs."</w:t>
      </w:r>
    </w:p>
    <w:p>
      <w:pPr>
        <w:pStyle w:val="Normal"/>
        <w:widowControl/>
        <w:spacing w:lineRule="atLeast" w:line="240"/>
        <w:rPr>
          <w:sz w:val="24"/>
        </w:rPr>
      </w:pPr>
      <w:r>
        <w:rPr>
          <w:sz w:val="24"/>
        </w:rPr>
        <w:t>[5:8 5:7] Changed</w:t>
        <w:tab/>
        <w:t>"through 11:59  ...  calendar day" to "until the next midnight"</w:t>
      </w:r>
    </w:p>
    <w:p>
      <w:pPr>
        <w:pStyle w:val="Normal"/>
        <w:widowControl/>
        <w:spacing w:lineRule="atLeast" w:line="240"/>
        <w:rPr>
          <w:sz w:val="24"/>
        </w:rPr>
      </w:pPr>
      <w:r>
        <w:rPr>
          <w:sz w:val="24"/>
        </w:rPr>
        <w:t>[5:10 5:9] Add Para</w:t>
        <w:tab/>
        <w:t>"“Delivered” shall  ...  Buyer’s Schedules."</w:t>
      </w:r>
    </w:p>
    <w:p>
      <w:pPr>
        <w:pStyle w:val="Normal"/>
        <w:widowControl/>
        <w:spacing w:lineRule="atLeast" w:line="240"/>
        <w:rPr>
          <w:sz w:val="24"/>
        </w:rPr>
      </w:pPr>
      <w:r>
        <w:rPr>
          <w:sz w:val="24"/>
        </w:rPr>
        <w:t>[5:12 5:12] Changed</w:t>
        <w:tab/>
        <w:t>"request " to "Schedule "</w:t>
      </w:r>
    </w:p>
    <w:p>
      <w:pPr>
        <w:pStyle w:val="Normal"/>
        <w:widowControl/>
        <w:spacing w:lineRule="atLeast" w:line="240"/>
        <w:rPr>
          <w:sz w:val="24"/>
        </w:rPr>
      </w:pPr>
      <w:r>
        <w:rPr>
          <w:sz w:val="24"/>
        </w:rPr>
        <w:t>[6:1 6:2] Changed</w:t>
        <w:tab/>
        <w:t>"“Equivalent  ... "Facility"" to ""Facility""</w:t>
      </w:r>
    </w:p>
    <w:p>
      <w:pPr>
        <w:pStyle w:val="Normal"/>
        <w:widowControl/>
        <w:spacing w:lineRule="atLeast" w:line="240"/>
        <w:rPr>
          <w:sz w:val="24"/>
        </w:rPr>
      </w:pPr>
      <w:r>
        <w:rPr>
          <w:sz w:val="24"/>
        </w:rPr>
        <w:t>[6:2 6:2] Changed</w:t>
        <w:tab/>
        <w:t>"duel " to "dual "</w:t>
      </w:r>
    </w:p>
    <w:p>
      <w:pPr>
        <w:pStyle w:val="Normal"/>
        <w:widowControl/>
        <w:spacing w:lineRule="atLeast" w:line="240"/>
        <w:rPr>
          <w:sz w:val="24"/>
        </w:rPr>
      </w:pPr>
      <w:r>
        <w:rPr>
          <w:sz w:val="24"/>
        </w:rPr>
        <w:t>[6:2 6:2] Changed</w:t>
        <w:tab/>
        <w:t>"gross Capacity" to "gross Contract Capacity"</w:t>
      </w:r>
    </w:p>
    <w:p>
      <w:pPr>
        <w:pStyle w:val="Normal"/>
        <w:widowControl/>
        <w:spacing w:lineRule="atLeast" w:line="240"/>
        <w:rPr>
          <w:sz w:val="24"/>
        </w:rPr>
      </w:pPr>
      <w:r>
        <w:rPr>
          <w:sz w:val="24"/>
        </w:rPr>
        <w:t>[6:2 6:2] Changed</w:t>
        <w:tab/>
        <w:t>"[192] " to "210 "</w:t>
      </w:r>
    </w:p>
    <w:p>
      <w:pPr>
        <w:pStyle w:val="Normal"/>
        <w:widowControl/>
        <w:spacing w:lineRule="atLeast" w:line="240"/>
        <w:rPr>
          <w:sz w:val="24"/>
        </w:rPr>
      </w:pPr>
      <w:r>
        <w:rPr>
          <w:sz w:val="24"/>
        </w:rPr>
        <w:t>[6:2 6:2] Changed</w:t>
        <w:tab/>
        <w:t>"be designed, constructed," to "be constructed"</w:t>
      </w:r>
    </w:p>
    <w:p>
      <w:pPr>
        <w:pStyle w:val="Normal"/>
        <w:widowControl/>
        <w:spacing w:lineRule="atLeast" w:line="240"/>
        <w:rPr>
          <w:sz w:val="24"/>
        </w:rPr>
      </w:pPr>
      <w:r>
        <w:rPr>
          <w:sz w:val="24"/>
        </w:rPr>
        <w:t>[6:2 6:2] Changed</w:t>
        <w:tab/>
        <w:t>"constructed,  ...  Seller in" to "constructed in"</w:t>
      </w:r>
    </w:p>
    <w:p>
      <w:pPr>
        <w:pStyle w:val="Normal"/>
        <w:widowControl/>
        <w:spacing w:lineRule="atLeast" w:line="240"/>
        <w:rPr>
          <w:sz w:val="24"/>
        </w:rPr>
      </w:pPr>
      <w:r>
        <w:rPr>
          <w:sz w:val="24"/>
        </w:rPr>
        <w:t>[6:3 6:3] Changed</w:t>
        <w:tab/>
        <w:t>"at at" to "at ______________ at"</w:t>
      </w:r>
    </w:p>
    <w:p>
      <w:pPr>
        <w:pStyle w:val="Normal"/>
        <w:widowControl/>
        <w:spacing w:lineRule="atLeast" w:line="240"/>
        <w:rPr>
          <w:sz w:val="24"/>
        </w:rPr>
      </w:pPr>
      <w:r>
        <w:rPr>
          <w:sz w:val="24"/>
        </w:rPr>
        <w:t>[6:4 6:4] Changed</w:t>
        <w:tab/>
        <w:t>""Facility  ... "Fixed" to ""Fixed"</w:t>
      </w:r>
    </w:p>
    <w:p>
      <w:pPr>
        <w:pStyle w:val="Normal"/>
        <w:widowControl/>
        <w:spacing w:lineRule="atLeast" w:line="240"/>
        <w:rPr>
          <w:sz w:val="24"/>
        </w:rPr>
      </w:pPr>
      <w:r>
        <w:rPr>
          <w:sz w:val="24"/>
        </w:rPr>
        <w:t>[6:6 6:5] Changed</w:t>
        <w:tab/>
        <w:t>"; provided, that neither (a) the " to ". The following  ...  Majeure: (a) "</w:t>
      </w:r>
    </w:p>
    <w:p>
      <w:pPr>
        <w:pStyle w:val="Normal"/>
        <w:widowControl/>
        <w:spacing w:lineRule="atLeast" w:line="240"/>
        <w:rPr>
          <w:sz w:val="24"/>
        </w:rPr>
      </w:pPr>
      <w:r>
        <w:rPr>
          <w:sz w:val="24"/>
        </w:rPr>
        <w:t>[6:6 6:5] Changed</w:t>
        <w:tab/>
        <w:t>"hereunder nor (b)" to "hereunder; (b)"</w:t>
      </w:r>
    </w:p>
    <w:p>
      <w:pPr>
        <w:pStyle w:val="Normal"/>
        <w:widowControl/>
        <w:spacing w:lineRule="atLeast" w:line="240"/>
        <w:rPr>
          <w:sz w:val="24"/>
        </w:rPr>
      </w:pPr>
      <w:r>
        <w:rPr>
          <w:sz w:val="24"/>
        </w:rPr>
        <w:t>[6:6 6:5] Changed</w:t>
        <w:tab/>
        <w:t>", shall constitute  ...  Majeure. Unless " to "; (c) interruption  ...  Provider unless "</w:t>
      </w:r>
    </w:p>
    <w:p>
      <w:pPr>
        <w:pStyle w:val="Normal"/>
        <w:widowControl/>
        <w:spacing w:lineRule="atLeast" w:line="240"/>
        <w:rPr>
          <w:sz w:val="24"/>
        </w:rPr>
      </w:pPr>
      <w:r>
        <w:rPr>
          <w:sz w:val="24"/>
        </w:rPr>
        <w:t>[6:6 6:5] Changed</w:t>
        <w:tab/>
        <w:t>", interruption by a " to "or (i) the  ...  with such "</w:t>
      </w:r>
    </w:p>
    <w:p>
      <w:pPr>
        <w:pStyle w:val="Normal"/>
        <w:widowControl/>
        <w:spacing w:lineRule="atLeast" w:line="240"/>
        <w:rPr>
          <w:sz w:val="24"/>
        </w:rPr>
      </w:pPr>
      <w:r>
        <w:rPr>
          <w:sz w:val="24"/>
        </w:rPr>
        <w:t>[6:6 6:5] Changed</w:t>
        <w:tab/>
        <w:t>"not be deemed  ...  contracting " to "have made arrangements "</w:t>
      </w:r>
    </w:p>
    <w:p>
      <w:pPr>
        <w:pStyle w:val="Normal"/>
        <w:widowControl/>
        <w:spacing w:lineRule="atLeast" w:line="240"/>
        <w:rPr>
          <w:sz w:val="24"/>
        </w:rPr>
      </w:pPr>
      <w:r>
        <w:rPr>
          <w:sz w:val="24"/>
        </w:rPr>
        <w:t>[6:6 6:5] Changed</w:t>
        <w:tab/>
        <w:t>"Provider shall  ...  Provider for" to "Provider for"</w:t>
      </w:r>
    </w:p>
    <w:p>
      <w:pPr>
        <w:pStyle w:val="Normal"/>
        <w:widowControl/>
        <w:spacing w:lineRule="atLeast" w:line="240"/>
        <w:rPr>
          <w:sz w:val="24"/>
        </w:rPr>
      </w:pPr>
      <w:r>
        <w:rPr>
          <w:sz w:val="24"/>
        </w:rPr>
        <w:t>[6:6 6:5] Changed</w:t>
        <w:tab/>
        <w:t>".</w:t>
      </w:r>
    </w:p>
    <w:p>
      <w:pPr>
        <w:pStyle w:val="Normal"/>
        <w:widowControl/>
        <w:spacing w:lineRule="atLeast" w:line="240"/>
        <w:rPr>
          <w:sz w:val="24"/>
        </w:rPr>
      </w:pPr>
      <w:r>
        <w:rPr>
          <w:sz w:val="24"/>
        </w:rPr>
        <w:t xml:space="preserve">     </w:t>
      </w:r>
      <w:r>
        <w:rPr>
          <w:sz w:val="24"/>
        </w:rPr>
        <w:t>" to "; (d) prices  ...  and tear."</w:t>
      </w:r>
    </w:p>
    <w:p>
      <w:pPr>
        <w:pStyle w:val="Normal"/>
        <w:widowControl/>
        <w:spacing w:lineRule="atLeast" w:line="240"/>
        <w:rPr>
          <w:sz w:val="24"/>
        </w:rPr>
      </w:pPr>
      <w:r>
        <w:rPr>
          <w:sz w:val="24"/>
        </w:rPr>
        <w:t>[6:7 6:6] Add Paras</w:t>
        <w:tab/>
        <w:t>""Forced Outage"  ...  in Section 4.6."</w:t>
      </w:r>
    </w:p>
    <w:p>
      <w:pPr>
        <w:pStyle w:val="Normal"/>
        <w:widowControl/>
        <w:spacing w:lineRule="atLeast" w:line="240"/>
        <w:rPr>
          <w:sz w:val="24"/>
        </w:rPr>
      </w:pPr>
      <w:r>
        <w:rPr>
          <w:sz w:val="24"/>
        </w:rPr>
        <w:t>[6:9 7:1] Changed</w:t>
        <w:tab/>
        <w:t>""Gains" shall  ... "Government" to ""Government"</w:t>
      </w:r>
    </w:p>
    <w:p>
      <w:pPr>
        <w:pStyle w:val="Normal"/>
        <w:widowControl/>
        <w:spacing w:lineRule="atLeast" w:line="240"/>
        <w:rPr>
          <w:sz w:val="24"/>
        </w:rPr>
      </w:pPr>
      <w:r>
        <w:rPr>
          <w:sz w:val="24"/>
        </w:rPr>
        <w:t>[7:3 7:5] Add Para</w:t>
        <w:tab/>
        <w:t>"“kW” shall mean  ...  power per hour."</w:t>
      </w:r>
    </w:p>
    <w:p>
      <w:pPr>
        <w:pStyle w:val="Normal"/>
        <w:widowControl/>
        <w:spacing w:lineRule="atLeast" w:line="240"/>
        <w:rPr>
          <w:sz w:val="24"/>
        </w:rPr>
      </w:pPr>
      <w:r>
        <w:rPr>
          <w:sz w:val="24"/>
        </w:rPr>
        <w:t>[7:3 7:7] Del Para</w:t>
        <w:tab/>
        <w:t>""Losses" shall  ...  reasonable manner."</w:t>
      </w:r>
    </w:p>
    <w:p>
      <w:pPr>
        <w:pStyle w:val="Normal"/>
        <w:widowControl/>
        <w:spacing w:lineRule="atLeast" w:line="240"/>
        <w:rPr>
          <w:sz w:val="24"/>
        </w:rPr>
      </w:pPr>
      <w:r>
        <w:rPr>
          <w:sz w:val="24"/>
        </w:rPr>
        <w:t>[7:9 7:12] Changed</w:t>
        <w:tab/>
        <w:t>"[to be provided]." to "the hours  ...  through Friday."</w:t>
      </w:r>
    </w:p>
    <w:p>
      <w:pPr>
        <w:pStyle w:val="Normal"/>
        <w:widowControl/>
        <w:spacing w:lineRule="atLeast" w:line="240"/>
        <w:rPr>
          <w:sz w:val="24"/>
        </w:rPr>
      </w:pPr>
      <w:r>
        <w:rPr>
          <w:sz w:val="24"/>
        </w:rPr>
        <w:t>[7:10 7:13] Changed</w:t>
        <w:tab/>
        <w:t>"January1 " to "January 1 "</w:t>
      </w:r>
    </w:p>
    <w:p>
      <w:pPr>
        <w:pStyle w:val="Normal"/>
        <w:widowControl/>
        <w:spacing w:lineRule="atLeast" w:line="240"/>
        <w:rPr>
          <w:sz w:val="24"/>
        </w:rPr>
      </w:pPr>
      <w:r>
        <w:rPr>
          <w:sz w:val="24"/>
        </w:rPr>
        <w:t>[7:13 8:1] Changed</w:t>
        <w:tab/>
        <w:t>"means " to "shall mean "</w:t>
      </w:r>
    </w:p>
    <w:p>
      <w:pPr>
        <w:pStyle w:val="Normal"/>
        <w:widowControl/>
        <w:spacing w:lineRule="atLeast" w:line="240"/>
        <w:rPr>
          <w:sz w:val="24"/>
        </w:rPr>
      </w:pPr>
      <w:r>
        <w:rPr>
          <w:sz w:val="24"/>
        </w:rPr>
        <w:t>[9:4 9:8] Changed</w:t>
        <w:tab/>
        <w:t>"Capacity " to "capacity "</w:t>
      </w:r>
    </w:p>
    <w:p>
      <w:pPr>
        <w:pStyle w:val="Normal"/>
        <w:widowControl/>
        <w:spacing w:lineRule="atLeast" w:line="240"/>
        <w:rPr>
          <w:sz w:val="24"/>
        </w:rPr>
      </w:pPr>
      <w:r>
        <w:rPr>
          <w:sz w:val="24"/>
        </w:rPr>
        <w:t>[9:4 9:8] Changed</w:t>
        <w:tab/>
        <w:t>"Energy " to "energy "</w:t>
      </w:r>
    </w:p>
    <w:p>
      <w:pPr>
        <w:pStyle w:val="Normal"/>
        <w:widowControl/>
        <w:spacing w:lineRule="atLeast" w:line="240"/>
        <w:rPr>
          <w:sz w:val="24"/>
        </w:rPr>
      </w:pPr>
      <w:r>
        <w:rPr>
          <w:sz w:val="24"/>
        </w:rPr>
        <w:t>[9:4 9:8] Changed</w:t>
        <w:tab/>
        <w:t>"Facility to" to "Facility,  ...  Capacity, to"</w:t>
      </w:r>
    </w:p>
    <w:p>
      <w:pPr>
        <w:pStyle w:val="Normal"/>
        <w:widowControl/>
        <w:spacing w:lineRule="atLeast" w:line="240"/>
        <w:rPr>
          <w:sz w:val="24"/>
        </w:rPr>
      </w:pPr>
      <w:r>
        <w:rPr>
          <w:sz w:val="24"/>
        </w:rPr>
        <w:t>[9:5 9:9] Changed</w:t>
        <w:tab/>
        <w:t>"and shall  ...  commence " to ", "</w:t>
      </w:r>
    </w:p>
    <w:p>
      <w:pPr>
        <w:pStyle w:val="Normal"/>
        <w:widowControl/>
        <w:spacing w:lineRule="atLeast" w:line="240"/>
        <w:rPr>
          <w:sz w:val="24"/>
        </w:rPr>
      </w:pPr>
      <w:r>
        <w:rPr>
          <w:sz w:val="24"/>
        </w:rPr>
        <w:t>[9:5 9:9] Changed</w:t>
        <w:tab/>
        <w:t>"time." to "time, and  ...  31,] 2004."</w:t>
      </w:r>
    </w:p>
    <w:p>
      <w:pPr>
        <w:pStyle w:val="Normal"/>
        <w:widowControl/>
        <w:spacing w:lineRule="atLeast" w:line="240"/>
        <w:rPr>
          <w:sz w:val="24"/>
        </w:rPr>
      </w:pPr>
      <w:r>
        <w:rPr>
          <w:sz w:val="24"/>
        </w:rPr>
        <w:t>[9:6 9:10] Changed</w:t>
        <w:tab/>
        <w:t>"commercial operation date " to "Commercial Operation Date "</w:t>
      </w:r>
    </w:p>
    <w:p>
      <w:pPr>
        <w:pStyle w:val="Normal"/>
        <w:widowControl/>
        <w:spacing w:lineRule="atLeast" w:line="240"/>
        <w:rPr>
          <w:sz w:val="24"/>
        </w:rPr>
      </w:pPr>
      <w:r>
        <w:rPr>
          <w:sz w:val="24"/>
        </w:rPr>
        <w:t>[9:6 9:10] Changed</w:t>
        <w:tab/>
        <w:t>"of a" to "of (i) a"</w:t>
      </w:r>
    </w:p>
    <w:p>
      <w:pPr>
        <w:pStyle w:val="Normal"/>
        <w:widowControl/>
        <w:spacing w:lineRule="atLeast" w:line="240"/>
        <w:rPr>
          <w:sz w:val="24"/>
        </w:rPr>
      </w:pPr>
      <w:r>
        <w:rPr>
          <w:sz w:val="24"/>
        </w:rPr>
        <w:t>[9:6 9:10] Changed</w:t>
        <w:tab/>
        <w:t>"or due to " to ", (ii) "</w:t>
      </w:r>
    </w:p>
    <w:p>
      <w:pPr>
        <w:pStyle w:val="Normal"/>
        <w:widowControl/>
        <w:spacing w:lineRule="atLeast" w:line="240"/>
        <w:rPr>
          <w:sz w:val="24"/>
        </w:rPr>
      </w:pPr>
      <w:r>
        <w:rPr>
          <w:sz w:val="24"/>
        </w:rPr>
        <w:t>[9:6 9:10] Changed</w:t>
        <w:tab/>
        <w:t>"or under the" to "or (iii) a  ...  complete the"</w:t>
      </w:r>
    </w:p>
    <w:p>
      <w:pPr>
        <w:pStyle w:val="Normal"/>
        <w:widowControl/>
        <w:spacing w:lineRule="atLeast" w:line="240"/>
        <w:rPr>
          <w:sz w:val="24"/>
        </w:rPr>
      </w:pPr>
      <w:r>
        <w:rPr>
          <w:sz w:val="24"/>
        </w:rPr>
        <w:t>[9:6 9:10] Changed</w:t>
        <w:tab/>
        <w:t>"agreement  ...  and Seller" to "facilities  ...  (“Excusable Delays”)"</w:t>
      </w:r>
    </w:p>
    <w:p>
      <w:pPr>
        <w:pStyle w:val="Normal"/>
        <w:widowControl/>
        <w:spacing w:lineRule="atLeast" w:line="240"/>
        <w:rPr>
          <w:sz w:val="24"/>
        </w:rPr>
      </w:pPr>
      <w:r>
        <w:rPr>
          <w:sz w:val="24"/>
        </w:rPr>
        <w:t>[9:6 9:10] Changed</w:t>
        <w:tab/>
        <w:t>"commence commercial operation " to "achieve the  ...  Operation Date "</w:t>
      </w:r>
    </w:p>
    <w:p>
      <w:pPr>
        <w:pStyle w:val="Normal"/>
        <w:widowControl/>
        <w:spacing w:lineRule="atLeast" w:line="240"/>
        <w:rPr>
          <w:sz w:val="24"/>
        </w:rPr>
      </w:pPr>
      <w:r>
        <w:rPr>
          <w:sz w:val="24"/>
        </w:rPr>
        <w:t>[9:6 9:10] Changed</w:t>
        <w:tab/>
        <w:t>"site." to "site. If Seller  ...  January 1, 2002."</w:t>
      </w:r>
    </w:p>
    <w:p>
      <w:pPr>
        <w:pStyle w:val="Normal"/>
        <w:widowControl/>
        <w:spacing w:lineRule="atLeast" w:line="240"/>
        <w:rPr>
          <w:sz w:val="24"/>
        </w:rPr>
      </w:pPr>
      <w:r>
        <w:rPr>
          <w:sz w:val="24"/>
        </w:rPr>
        <w:t>[9:9 10:3] Changed</w:t>
        <w:tab/>
        <w:t>"an amount  ...  Capacity") " to "the Contract Capacity, "</w:t>
      </w:r>
    </w:p>
    <w:p>
      <w:pPr>
        <w:pStyle w:val="Normal"/>
        <w:widowControl/>
        <w:spacing w:lineRule="atLeast" w:line="240"/>
        <w:rPr>
          <w:sz w:val="24"/>
        </w:rPr>
      </w:pPr>
      <w:r>
        <w:rPr>
          <w:sz w:val="24"/>
        </w:rPr>
        <w:t>[9:9 10:3] Changed</w:t>
        <w:tab/>
        <w:t>"that commercial  ...  Facility " to "the Commercial Operation Date "</w:t>
      </w:r>
    </w:p>
    <w:p>
      <w:pPr>
        <w:pStyle w:val="Normal"/>
        <w:widowControl/>
        <w:spacing w:lineRule="atLeast" w:line="240"/>
        <w:rPr>
          <w:sz w:val="24"/>
        </w:rPr>
      </w:pPr>
      <w:r>
        <w:rPr>
          <w:sz w:val="24"/>
        </w:rPr>
        <w:t>[9:9 10:3] Changed</w:t>
        <w:tab/>
        <w:t>"equal to [192] MW that" to "equal to 210 MW that"</w:t>
      </w:r>
    </w:p>
    <w:p>
      <w:pPr>
        <w:pStyle w:val="Normal"/>
        <w:widowControl/>
        <w:spacing w:lineRule="atLeast" w:line="240"/>
        <w:rPr>
          <w:sz w:val="24"/>
        </w:rPr>
      </w:pPr>
      <w:r>
        <w:rPr>
          <w:sz w:val="24"/>
        </w:rPr>
        <w:t>[9:9 10:3] Changed</w:t>
        <w:tab/>
        <w:t>"its capability" to "its reported capability"</w:t>
      </w:r>
    </w:p>
    <w:p>
      <w:pPr>
        <w:pStyle w:val="Normal"/>
        <w:widowControl/>
        <w:spacing w:lineRule="atLeast" w:line="240"/>
        <w:rPr>
          <w:sz w:val="24"/>
        </w:rPr>
      </w:pPr>
      <w:r>
        <w:rPr>
          <w:sz w:val="24"/>
        </w:rPr>
        <w:t>[9:9 10:3] Changed</w:t>
        <w:tab/>
        <w:t>"under [reliability  ...  council?]" to ". "</w:t>
      </w:r>
    </w:p>
    <w:p>
      <w:pPr>
        <w:pStyle w:val="Normal"/>
        <w:widowControl/>
        <w:spacing w:lineRule="atLeast" w:line="240"/>
        <w:rPr>
          <w:sz w:val="24"/>
        </w:rPr>
      </w:pPr>
      <w:r>
        <w:rPr>
          <w:sz w:val="24"/>
        </w:rPr>
        <w:t>[10:1 10:4] Changed</w:t>
        <w:tab/>
        <w:t>"(b) Energy." to "Energy."</w:t>
      </w:r>
    </w:p>
    <w:p>
      <w:pPr>
        <w:pStyle w:val="Normal"/>
        <w:widowControl/>
        <w:spacing w:lineRule="atLeast" w:line="240"/>
        <w:rPr>
          <w:sz w:val="24"/>
        </w:rPr>
      </w:pPr>
      <w:r>
        <w:rPr>
          <w:sz w:val="24"/>
        </w:rPr>
        <w:t>[10:1 10:4] Changed</w:t>
        <w:tab/>
        <w:t>"Capacity (the  ...  Quantity");" to "Capacity;"</w:t>
      </w:r>
    </w:p>
    <w:p>
      <w:pPr>
        <w:pStyle w:val="Normal"/>
        <w:widowControl/>
        <w:spacing w:lineRule="atLeast" w:line="240"/>
        <w:rPr>
          <w:sz w:val="24"/>
        </w:rPr>
      </w:pPr>
      <w:r>
        <w:rPr>
          <w:sz w:val="24"/>
        </w:rPr>
        <w:t>[10:2 10:5] Add Para</w:t>
        <w:tab/>
        <w:t>"Excess Capacity  ...  to any Person."</w:t>
      </w:r>
    </w:p>
    <w:p>
      <w:pPr>
        <w:pStyle w:val="Normal"/>
        <w:widowControl/>
        <w:spacing w:lineRule="atLeast" w:line="240"/>
        <w:rPr>
          <w:sz w:val="24"/>
        </w:rPr>
      </w:pPr>
      <w:r>
        <w:rPr>
          <w:sz w:val="24"/>
        </w:rPr>
        <w:t>[10:3 10:7] Changed</w:t>
        <w:tab/>
        <w:t>"is obligated to " to "shall "</w:t>
      </w:r>
    </w:p>
    <w:p>
      <w:pPr>
        <w:pStyle w:val="Normal"/>
        <w:widowControl/>
        <w:spacing w:lineRule="atLeast" w:line="240"/>
        <w:rPr>
          <w:sz w:val="24"/>
        </w:rPr>
      </w:pPr>
      <w:r>
        <w:rPr>
          <w:sz w:val="24"/>
        </w:rPr>
        <w:t>[10:3 10:7] Changed</w:t>
        <w:tab/>
        <w:t>"or to supply" to "or supply"</w:t>
      </w:r>
    </w:p>
    <w:p>
      <w:pPr>
        <w:pStyle w:val="Normal"/>
        <w:widowControl/>
        <w:spacing w:lineRule="atLeast" w:line="240"/>
        <w:rPr>
          <w:sz w:val="24"/>
        </w:rPr>
      </w:pPr>
      <w:r>
        <w:rPr>
          <w:sz w:val="24"/>
        </w:rPr>
        <w:t>[10:3 10:7] Changed</w:t>
        <w:tab/>
        <w:t>"Facility." to "Facility,  ...  Section 4.6."</w:t>
      </w:r>
    </w:p>
    <w:p>
      <w:pPr>
        <w:pStyle w:val="Normal"/>
        <w:widowControl/>
        <w:spacing w:lineRule="atLeast" w:line="240"/>
        <w:rPr>
          <w:sz w:val="24"/>
        </w:rPr>
      </w:pPr>
      <w:r>
        <w:rPr>
          <w:sz w:val="24"/>
        </w:rPr>
        <w:t>[10:4 11:1] Del Para</w:t>
        <w:tab/>
        <w:t>"[3.4 Equivalent  ...  of Section 4.6.]"</w:t>
      </w:r>
    </w:p>
    <w:p>
      <w:pPr>
        <w:pStyle w:val="Normal"/>
        <w:widowControl/>
        <w:spacing w:lineRule="atLeast" w:line="240"/>
        <w:rPr>
          <w:sz w:val="24"/>
        </w:rPr>
      </w:pPr>
      <w:r>
        <w:rPr>
          <w:sz w:val="24"/>
        </w:rPr>
        <w:t>[10:5 11:1] Changed</w:t>
        <w:tab/>
        <w:t>"3.5 " to "3.4 "</w:t>
      </w:r>
    </w:p>
    <w:p>
      <w:pPr>
        <w:pStyle w:val="Normal"/>
        <w:widowControl/>
        <w:spacing w:lineRule="atLeast" w:line="240"/>
        <w:rPr>
          <w:sz w:val="24"/>
        </w:rPr>
      </w:pPr>
      <w:r>
        <w:rPr>
          <w:sz w:val="24"/>
        </w:rPr>
        <w:t>[10:6 11:2] Changed</w:t>
        <w:tab/>
        <w:t>"1" to "5"</w:t>
      </w:r>
    </w:p>
    <w:p>
      <w:pPr>
        <w:pStyle w:val="Normal"/>
        <w:widowControl/>
        <w:spacing w:lineRule="atLeast" w:line="240"/>
        <w:rPr>
          <w:sz w:val="24"/>
        </w:rPr>
      </w:pPr>
      <w:r>
        <w:rPr>
          <w:sz w:val="24"/>
        </w:rPr>
        <w:t>[10:6 11:2] Changed</w:t>
        <w:tab/>
        <w:t>"Wednesday a weekly estimate" to "Friday a weekly non-binding estimate"</w:t>
      </w:r>
    </w:p>
    <w:p>
      <w:pPr>
        <w:pStyle w:val="Normal"/>
        <w:widowControl/>
        <w:spacing w:lineRule="atLeast" w:line="240"/>
        <w:rPr>
          <w:sz w:val="24"/>
        </w:rPr>
      </w:pPr>
      <w:r>
        <w:rPr>
          <w:sz w:val="24"/>
        </w:rPr>
        <w:t>[10:6 11:2] Changed</w:t>
        <w:tab/>
        <w:t>"Monday " to "Tuesday "</w:t>
      </w:r>
    </w:p>
    <w:p>
      <w:pPr>
        <w:pStyle w:val="Normal"/>
        <w:widowControl/>
        <w:spacing w:lineRule="atLeast" w:line="240"/>
        <w:rPr>
          <w:sz w:val="24"/>
        </w:rPr>
      </w:pPr>
      <w:r>
        <w:rPr>
          <w:sz w:val="24"/>
        </w:rPr>
        <w:t>[10:6 11:2] Changed</w:t>
        <w:tab/>
        <w:t>"Sunday" to "Monday"</w:t>
      </w:r>
    </w:p>
    <w:p>
      <w:pPr>
        <w:pStyle w:val="Normal"/>
        <w:widowControl/>
        <w:spacing w:lineRule="atLeast" w:line="240"/>
        <w:rPr>
          <w:sz w:val="24"/>
        </w:rPr>
      </w:pPr>
      <w:r>
        <w:rPr>
          <w:sz w:val="24"/>
        </w:rPr>
        <w:t>[10:7 11:3] Changed</w:t>
        <w:tab/>
        <w:t>"(b) Day-Ahead Schedule. Buyer" to "Day-Ahead  ...  Day, Buyer"</w:t>
      </w:r>
    </w:p>
    <w:p>
      <w:pPr>
        <w:pStyle w:val="Normal"/>
        <w:widowControl/>
        <w:spacing w:lineRule="atLeast" w:line="240"/>
        <w:rPr>
          <w:sz w:val="24"/>
        </w:rPr>
      </w:pPr>
      <w:r>
        <w:rPr>
          <w:sz w:val="24"/>
        </w:rPr>
        <w:t>[10:7 11:3] Changed</w:t>
        <w:tab/>
        <w:t>"no later than  ...  hereunder during " to "a good faith,  ...  requirements for "</w:t>
      </w:r>
    </w:p>
    <w:p>
      <w:pPr>
        <w:pStyle w:val="Normal"/>
        <w:widowControl/>
        <w:spacing w:lineRule="atLeast" w:line="240"/>
        <w:rPr>
          <w:sz w:val="24"/>
        </w:rPr>
      </w:pPr>
      <w:r>
        <w:rPr>
          <w:sz w:val="24"/>
        </w:rPr>
        <w:t>[10:7 11:3] Changed</w:t>
        <w:tab/>
        <w:t>"succeeding  ...  and Monday) " to "Day. Buyer  ...  succeeding Day "</w:t>
      </w:r>
    </w:p>
    <w:p>
      <w:pPr>
        <w:pStyle w:val="Normal"/>
        <w:widowControl/>
        <w:spacing w:lineRule="atLeast" w:line="240"/>
        <w:rPr>
          <w:sz w:val="24"/>
        </w:rPr>
      </w:pPr>
      <w:r>
        <w:rPr>
          <w:sz w:val="24"/>
        </w:rPr>
        <w:t>[10:7 11:3] Changed</w:t>
        <w:tab/>
        <w:t>"Notice”). All" to "Notice”).  ...  Hours. All"</w:t>
      </w:r>
    </w:p>
    <w:p>
      <w:pPr>
        <w:pStyle w:val="Normal"/>
        <w:widowControl/>
        <w:spacing w:lineRule="atLeast" w:line="240"/>
        <w:rPr>
          <w:sz w:val="24"/>
        </w:rPr>
      </w:pPr>
      <w:r>
        <w:rPr>
          <w:sz w:val="24"/>
        </w:rPr>
        <w:t>[10:7 11:3] Changed</w:t>
        <w:tab/>
        <w:t>"[150] " to "200 "</w:t>
      </w:r>
    </w:p>
    <w:p>
      <w:pPr>
        <w:pStyle w:val="Normal"/>
        <w:widowControl/>
        <w:spacing w:lineRule="atLeast" w:line="240"/>
        <w:rPr>
          <w:sz w:val="24"/>
        </w:rPr>
      </w:pPr>
      <w:r>
        <w:rPr>
          <w:sz w:val="24"/>
        </w:rPr>
        <w:t>[10:7 11:3] Changed</w:t>
        <w:tab/>
        <w:t>"Point(s)." to "Point(s),  ...  Section 5.1."</w:t>
      </w:r>
    </w:p>
    <w:p>
      <w:pPr>
        <w:pStyle w:val="Normal"/>
        <w:widowControl/>
        <w:spacing w:lineRule="atLeast" w:line="240"/>
        <w:rPr>
          <w:sz w:val="24"/>
        </w:rPr>
      </w:pPr>
      <w:r>
        <w:rPr>
          <w:sz w:val="24"/>
        </w:rPr>
        <w:t>[10:7 11:3] Changed</w:t>
        <w:tab/>
        <w:t>"persons " to "Persons "</w:t>
      </w:r>
    </w:p>
    <w:p>
      <w:pPr>
        <w:pStyle w:val="Normal"/>
        <w:widowControl/>
        <w:spacing w:lineRule="atLeast" w:line="240"/>
        <w:rPr>
          <w:sz w:val="24"/>
        </w:rPr>
      </w:pPr>
      <w:r>
        <w:rPr>
          <w:sz w:val="24"/>
        </w:rPr>
        <w:t>[10:7 11:3] Changed</w:t>
        <w:tab/>
        <w:t>"Quantity. " to "Capacity."</w:t>
      </w:r>
    </w:p>
    <w:p>
      <w:pPr>
        <w:pStyle w:val="Normal"/>
        <w:widowControl/>
        <w:spacing w:lineRule="atLeast" w:line="240"/>
        <w:rPr>
          <w:sz w:val="24"/>
        </w:rPr>
      </w:pPr>
      <w:r>
        <w:rPr>
          <w:sz w:val="24"/>
        </w:rPr>
        <w:t>[10:8 11:4] Changed</w:t>
        <w:tab/>
        <w:t>"(c) Intra-Day" to "Intra-Day"</w:t>
      </w:r>
    </w:p>
    <w:p>
      <w:pPr>
        <w:pStyle w:val="Normal"/>
        <w:widowControl/>
        <w:spacing w:lineRule="atLeast" w:line="240"/>
        <w:rPr>
          <w:sz w:val="24"/>
        </w:rPr>
      </w:pPr>
      <w:r>
        <w:rPr>
          <w:sz w:val="24"/>
        </w:rPr>
        <w:t>[10:8 11:4] Changed</w:t>
        <w:tab/>
        <w:t>"Schedule," to "Schedule Notice,"</w:t>
      </w:r>
    </w:p>
    <w:p>
      <w:pPr>
        <w:pStyle w:val="Normal"/>
        <w:widowControl/>
        <w:spacing w:lineRule="atLeast" w:line="240"/>
        <w:rPr>
          <w:sz w:val="24"/>
        </w:rPr>
      </w:pPr>
      <w:r>
        <w:rPr>
          <w:sz w:val="24"/>
        </w:rPr>
        <w:t>[10:8 11:4] Changed</w:t>
        <w:tab/>
        <w:t>"penalties," to "penalties  ...  charges),"</w:t>
      </w:r>
    </w:p>
    <w:p>
      <w:pPr>
        <w:pStyle w:val="Normal"/>
        <w:widowControl/>
        <w:spacing w:lineRule="atLeast" w:line="240"/>
        <w:rPr>
          <w:sz w:val="24"/>
        </w:rPr>
      </w:pPr>
      <w:r>
        <w:rPr>
          <w:sz w:val="24"/>
        </w:rPr>
        <w:t>[11:1 11:5] Del Para</w:t>
        <w:tab/>
        <w:t>"(d) Start-Up Minimum  ...  hours per Start-Up."</w:t>
      </w:r>
    </w:p>
    <w:p>
      <w:pPr>
        <w:pStyle w:val="Normal"/>
        <w:widowControl/>
        <w:spacing w:lineRule="atLeast" w:line="240"/>
        <w:rPr>
          <w:sz w:val="24"/>
        </w:rPr>
      </w:pPr>
      <w:r>
        <w:rPr>
          <w:sz w:val="24"/>
        </w:rPr>
        <w:t>[11:2 11:5] Changed</w:t>
        <w:tab/>
        <w:t>"Start-Up Maximum" to "Operational  ...  the Facility"</w:t>
      </w:r>
    </w:p>
    <w:p>
      <w:pPr>
        <w:pStyle w:val="Normal"/>
        <w:widowControl/>
        <w:spacing w:lineRule="atLeast" w:line="240"/>
        <w:rPr>
          <w:sz w:val="24"/>
        </w:rPr>
      </w:pPr>
      <w:r>
        <w:rPr>
          <w:sz w:val="24"/>
        </w:rPr>
        <w:t>[11:2 11:5] Changed</w:t>
        <w:tab/>
        <w:t>"___ " to "175 "</w:t>
      </w:r>
    </w:p>
    <w:p>
      <w:pPr>
        <w:pStyle w:val="Normal"/>
        <w:widowControl/>
        <w:spacing w:lineRule="atLeast" w:line="240"/>
        <w:rPr>
          <w:sz w:val="24"/>
        </w:rPr>
      </w:pPr>
      <w:r>
        <w:rPr>
          <w:sz w:val="24"/>
        </w:rPr>
        <w:t>[11:3 11:5] Changed</w:t>
        <w:tab/>
        <w:t>"Minimum Shut-down Time. There " to "In addition, there "</w:t>
      </w:r>
    </w:p>
    <w:p>
      <w:pPr>
        <w:pStyle w:val="Normal"/>
        <w:widowControl/>
        <w:spacing w:lineRule="atLeast" w:line="240"/>
        <w:rPr>
          <w:sz w:val="24"/>
        </w:rPr>
      </w:pPr>
      <w:r>
        <w:rPr>
          <w:sz w:val="24"/>
        </w:rPr>
        <w:t>[11:3 11:5] Changed</w:t>
        <w:tab/>
        <w:t>"___ " to "four (4) "</w:t>
      </w:r>
    </w:p>
    <w:p>
      <w:pPr>
        <w:pStyle w:val="Normal"/>
        <w:widowControl/>
        <w:spacing w:lineRule="atLeast" w:line="240"/>
        <w:rPr>
          <w:sz w:val="24"/>
        </w:rPr>
      </w:pPr>
      <w:r>
        <w:rPr>
          <w:sz w:val="24"/>
        </w:rPr>
        <w:t>[11:5 12:2] Changed</w:t>
        <w:tab/>
        <w:t>"________ " to "September 1 "</w:t>
      </w:r>
    </w:p>
    <w:p>
      <w:pPr>
        <w:pStyle w:val="Normal"/>
        <w:widowControl/>
        <w:spacing w:lineRule="atLeast" w:line="240"/>
        <w:rPr>
          <w:sz w:val="24"/>
        </w:rPr>
      </w:pPr>
      <w:r>
        <w:rPr>
          <w:sz w:val="24"/>
        </w:rPr>
        <w:t>[11:8 12:5] Changed</w:t>
        <w:tab/>
        <w:t>"and on the other terms" to "and Contract  ...  the terms"</w:t>
      </w:r>
    </w:p>
    <w:p>
      <w:pPr>
        <w:pStyle w:val="Normal"/>
        <w:widowControl/>
        <w:spacing w:lineRule="atLeast" w:line="240"/>
        <w:rPr>
          <w:sz w:val="24"/>
        </w:rPr>
      </w:pPr>
      <w:r>
        <w:rPr>
          <w:sz w:val="24"/>
        </w:rPr>
        <w:t>[11:8 12:5] Changed</w:t>
        <w:tab/>
        <w:t>"set forth herein" to "of this Agreement"</w:t>
      </w:r>
    </w:p>
    <w:p>
      <w:pPr>
        <w:pStyle w:val="Normal"/>
        <w:widowControl/>
        <w:spacing w:lineRule="atLeast" w:line="240"/>
        <w:rPr>
          <w:sz w:val="24"/>
        </w:rPr>
      </w:pPr>
      <w:r>
        <w:rPr>
          <w:sz w:val="24"/>
        </w:rPr>
        <w:t>[11:8 12:5] Changed</w:t>
        <w:tab/>
        <w:t>"Term to Seller a" to "Term a"</w:t>
      </w:r>
    </w:p>
    <w:p>
      <w:pPr>
        <w:pStyle w:val="Normal"/>
        <w:widowControl/>
        <w:spacing w:lineRule="atLeast" w:line="240"/>
        <w:rPr>
          <w:sz w:val="24"/>
        </w:rPr>
      </w:pPr>
      <w:r>
        <w:rPr>
          <w:sz w:val="24"/>
        </w:rPr>
        <w:t>[11:12 12:9] Changed</w:t>
        <w:tab/>
        <w:t>"Seller's Failure.  ...  Schedule." to "Liquidated  ...  Non-Performance. "</w:t>
      </w:r>
    </w:p>
    <w:p>
      <w:pPr>
        <w:pStyle w:val="Normal"/>
        <w:widowControl/>
        <w:spacing w:lineRule="atLeast" w:line="240"/>
        <w:rPr>
          <w:sz w:val="24"/>
        </w:rPr>
      </w:pPr>
      <w:r>
        <w:rPr>
          <w:sz w:val="24"/>
        </w:rPr>
        <w:t>[12:1 12:10] Add Paras</w:t>
        <w:tab/>
        <w:t>"(a) Seller acknowledges  ...  invoice from Buyer."</w:t>
      </w:r>
    </w:p>
    <w:p>
      <w:pPr>
        <w:pStyle w:val="Normal"/>
        <w:widowControl/>
        <w:spacing w:lineRule="atLeast" w:line="240"/>
        <w:rPr>
          <w:sz w:val="24"/>
        </w:rPr>
      </w:pPr>
      <w:r>
        <w:rPr>
          <w:sz w:val="24"/>
        </w:rPr>
        <w:t>[12:1 14:3] Changed</w:t>
        <w:tab/>
        <w:t>"4.7 " to "4.8 "</w:t>
      </w:r>
    </w:p>
    <w:p>
      <w:pPr>
        <w:pStyle w:val="Normal"/>
        <w:widowControl/>
        <w:spacing w:lineRule="atLeast" w:line="240"/>
        <w:rPr>
          <w:sz w:val="24"/>
        </w:rPr>
      </w:pPr>
      <w:r>
        <w:rPr>
          <w:sz w:val="24"/>
        </w:rPr>
        <w:t>[12:2 14:4] Changed</w:t>
        <w:tab/>
        <w:t>"4.8 " to "4.9 "</w:t>
      </w:r>
    </w:p>
    <w:p>
      <w:pPr>
        <w:pStyle w:val="Normal"/>
        <w:widowControl/>
        <w:spacing w:lineRule="atLeast" w:line="240"/>
        <w:rPr>
          <w:sz w:val="24"/>
        </w:rPr>
      </w:pPr>
      <w:r>
        <w:rPr>
          <w:sz w:val="24"/>
        </w:rPr>
        <w:t>[12:2 14:4] Changed</w:t>
        <w:tab/>
        <w:t>"to deliver" to "to make Capacity  ...  to deliver"</w:t>
      </w:r>
    </w:p>
    <w:p>
      <w:pPr>
        <w:pStyle w:val="Normal"/>
        <w:widowControl/>
        <w:spacing w:lineRule="atLeast" w:line="240"/>
        <w:rPr>
          <w:sz w:val="24"/>
        </w:rPr>
      </w:pPr>
      <w:r>
        <w:rPr>
          <w:sz w:val="24"/>
        </w:rPr>
        <w:t>[12:2 14:4] Changed</w:t>
        <w:tab/>
        <w:t>"Energy or  ...  herein or" to "Energy or"</w:t>
      </w:r>
    </w:p>
    <w:p>
      <w:pPr>
        <w:pStyle w:val="Normal"/>
        <w:widowControl/>
        <w:spacing w:lineRule="atLeast" w:line="240"/>
        <w:rPr>
          <w:sz w:val="24"/>
        </w:rPr>
      </w:pPr>
      <w:r>
        <w:rPr>
          <w:sz w:val="24"/>
        </w:rPr>
        <w:t>[12:4 15:2] Changed</w:t>
        <w:tab/>
        <w:t>"points:" to "points described  ...  Section 5.1:"</w:t>
      </w:r>
    </w:p>
    <w:p>
      <w:pPr>
        <w:pStyle w:val="Normal"/>
        <w:widowControl/>
        <w:spacing w:lineRule="atLeast" w:line="240"/>
        <w:rPr>
          <w:sz w:val="24"/>
        </w:rPr>
      </w:pPr>
      <w:r>
        <w:rPr>
          <w:sz w:val="24"/>
        </w:rPr>
        <w:t>[12:4 15:3] Changed</w:t>
        <w:tab/>
        <w:t>": (a) for " to "For "</w:t>
      </w:r>
    </w:p>
    <w:p>
      <w:pPr>
        <w:pStyle w:val="Normal"/>
        <w:widowControl/>
        <w:spacing w:lineRule="atLeast" w:line="240"/>
        <w:rPr>
          <w:sz w:val="24"/>
        </w:rPr>
      </w:pPr>
      <w:r>
        <w:rPr>
          <w:sz w:val="24"/>
        </w:rPr>
        <w:t>[12:4 15:3] Changed</w:t>
        <w:tab/>
        <w:t>"Facility, at" to "Facility,  ...  shall be at"</w:t>
      </w:r>
    </w:p>
    <w:p>
      <w:pPr>
        <w:pStyle w:val="Normal"/>
        <w:widowControl/>
        <w:spacing w:lineRule="atLeast" w:line="240"/>
        <w:rPr>
          <w:sz w:val="24"/>
        </w:rPr>
      </w:pPr>
      <w:r>
        <w:rPr>
          <w:sz w:val="24"/>
        </w:rPr>
        <w:t>[12:4 15:3] Changed</w:t>
        <w:tab/>
        <w:t>"Substation;" to "Substation."</w:t>
      </w:r>
    </w:p>
    <w:p>
      <w:pPr>
        <w:pStyle w:val="Normal"/>
        <w:widowControl/>
        <w:spacing w:lineRule="atLeast" w:line="240"/>
        <w:rPr>
          <w:sz w:val="24"/>
        </w:rPr>
      </w:pPr>
      <w:r>
        <w:rPr>
          <w:sz w:val="24"/>
        </w:rPr>
        <w:t>[12:4 15:3] Changed</w:t>
        <w:tab/>
        <w:t>"Substation;  ...  Seller’s control." to "Substation"</w:t>
      </w:r>
    </w:p>
    <w:p>
      <w:pPr>
        <w:pStyle w:val="Normal"/>
        <w:widowControl/>
        <w:spacing w:lineRule="atLeast" w:line="240"/>
        <w:rPr>
          <w:sz w:val="24"/>
        </w:rPr>
      </w:pPr>
      <w:r>
        <w:rPr>
          <w:sz w:val="24"/>
        </w:rPr>
        <w:t>[12:4 15:4] Add Para</w:t>
        <w:tab/>
        <w:t>"For Energy not  ...  control areas."</w:t>
      </w:r>
    </w:p>
    <w:p>
      <w:pPr>
        <w:pStyle w:val="Normal"/>
        <w:widowControl/>
        <w:spacing w:lineRule="atLeast" w:line="240"/>
        <w:rPr>
          <w:sz w:val="24"/>
        </w:rPr>
      </w:pPr>
      <w:r>
        <w:rPr>
          <w:sz w:val="24"/>
        </w:rPr>
        <w:t>[12:4 15:5] Changed</w:t>
        <w:tab/>
        <w:t>"Substation;" to "(c)  Any other"</w:t>
      </w:r>
    </w:p>
    <w:p>
      <w:pPr>
        <w:pStyle w:val="Normal"/>
        <w:widowControl/>
        <w:spacing w:lineRule="atLeast" w:line="240"/>
        <w:rPr>
          <w:sz w:val="24"/>
        </w:rPr>
      </w:pPr>
      <w:r>
        <w:rPr>
          <w:sz w:val="24"/>
        </w:rPr>
        <w:t>[12:4 15:5] Changed</w:t>
        <w:tab/>
        <w:t>"interconnection.  ...  Seller’s control." to "interconnection. "</w:t>
      </w:r>
    </w:p>
    <w:p>
      <w:pPr>
        <w:pStyle w:val="Normal"/>
        <w:widowControl/>
        <w:spacing w:lineRule="atLeast" w:line="240"/>
        <w:rPr>
          <w:sz w:val="24"/>
        </w:rPr>
      </w:pPr>
      <w:r>
        <w:rPr>
          <w:sz w:val="24"/>
        </w:rPr>
        <w:t>[12:5 15:6] Changed</w:t>
        <w:tab/>
        <w:t>"services, inadvertent energy" to "services, imbalance energy"</w:t>
      </w:r>
    </w:p>
    <w:p>
      <w:pPr>
        <w:pStyle w:val="Normal"/>
        <w:widowControl/>
        <w:spacing w:lineRule="atLeast" w:line="240"/>
        <w:rPr>
          <w:sz w:val="24"/>
        </w:rPr>
      </w:pPr>
      <w:r>
        <w:rPr>
          <w:sz w:val="24"/>
        </w:rPr>
        <w:t>[12:5 15:6] Changed</w:t>
        <w:tab/>
        <w:t>"services, inadvertent Energy" to "services, imbalance Energy"</w:t>
      </w:r>
    </w:p>
    <w:p>
      <w:pPr>
        <w:pStyle w:val="Normal"/>
        <w:widowControl/>
        <w:spacing w:lineRule="atLeast" w:line="240"/>
        <w:rPr>
          <w:sz w:val="24"/>
        </w:rPr>
      </w:pPr>
      <w:r>
        <w:rPr>
          <w:sz w:val="24"/>
        </w:rPr>
        <w:t>[13:2 16:2] Changed</w:t>
        <w:tab/>
        <w:t>"Seller shall maintain " to "there shall  ...  Facility site "</w:t>
      </w:r>
    </w:p>
    <w:p>
      <w:pPr>
        <w:pStyle w:val="Normal"/>
        <w:widowControl/>
        <w:spacing w:lineRule="atLeast" w:line="240"/>
        <w:rPr>
          <w:sz w:val="24"/>
        </w:rPr>
      </w:pPr>
      <w:r>
        <w:rPr>
          <w:sz w:val="24"/>
        </w:rPr>
        <w:t>[13:2 16:2] Changed</w:t>
        <w:tab/>
        <w:t>"oil at the  ...  site during" to "oil during"</w:t>
      </w:r>
    </w:p>
    <w:p>
      <w:pPr>
        <w:pStyle w:val="Normal"/>
        <w:widowControl/>
        <w:spacing w:lineRule="atLeast" w:line="240"/>
        <w:rPr>
          <w:sz w:val="24"/>
        </w:rPr>
      </w:pPr>
      <w:r>
        <w:rPr>
          <w:sz w:val="24"/>
        </w:rPr>
        <w:t>[13:2 16:2] Changed</w:t>
        <w:tab/>
        <w:t>"enable it  ...  Facility for" to "enable the  ...  operated for"</w:t>
      </w:r>
    </w:p>
    <w:p>
      <w:pPr>
        <w:pStyle w:val="Normal"/>
        <w:widowControl/>
        <w:spacing w:lineRule="atLeast" w:line="240"/>
        <w:rPr>
          <w:sz w:val="24"/>
        </w:rPr>
      </w:pPr>
      <w:r>
        <w:rPr>
          <w:sz w:val="24"/>
        </w:rPr>
        <w:t>[14:10 17:9] Changed</w:t>
        <w:tab/>
        <w:t>"delinquently " to "diligently "</w:t>
      </w:r>
    </w:p>
    <w:p>
      <w:pPr>
        <w:pStyle w:val="Normal"/>
        <w:widowControl/>
        <w:spacing w:lineRule="atLeast" w:line="240"/>
        <w:rPr>
          <w:sz w:val="24"/>
        </w:rPr>
      </w:pPr>
      <w:r>
        <w:rPr>
          <w:sz w:val="24"/>
        </w:rPr>
        <w:t>[15:1 17:12] Changed</w:t>
        <w:tab/>
        <w:t>"dismissed for thirty" to "dismissed within thirty"</w:t>
      </w:r>
    </w:p>
    <w:p>
      <w:pPr>
        <w:pStyle w:val="Normal"/>
        <w:widowControl/>
        <w:spacing w:lineRule="atLeast" w:line="240"/>
        <w:rPr>
          <w:sz w:val="24"/>
        </w:rPr>
      </w:pPr>
      <w:r>
        <w:rPr>
          <w:sz w:val="24"/>
        </w:rPr>
        <w:t>[15:4 18:2] Changed</w:t>
        <w:tab/>
        <w:t>"Default." to "Default. "</w:t>
      </w:r>
    </w:p>
    <w:p>
      <w:pPr>
        <w:pStyle w:val="Normal"/>
        <w:widowControl/>
        <w:spacing w:lineRule="atLeast" w:line="240"/>
        <w:rPr>
          <w:sz w:val="24"/>
        </w:rPr>
      </w:pPr>
      <w:r>
        <w:rPr>
          <w:sz w:val="24"/>
        </w:rPr>
        <w:t>[15:5 18:3] Changed</w:t>
        <w:tab/>
        <w:t>"(a) If" to "If"</w:t>
      </w:r>
    </w:p>
    <w:p>
      <w:pPr>
        <w:pStyle w:val="Normal"/>
        <w:widowControl/>
        <w:spacing w:lineRule="atLeast" w:line="240"/>
        <w:rPr>
          <w:sz w:val="24"/>
        </w:rPr>
      </w:pPr>
      <w:r>
        <w:rPr>
          <w:sz w:val="24"/>
        </w:rPr>
        <w:t>[15:5 18:3] Changed</w:t>
        <w:tab/>
        <w:t>"in good faith  ...  such dispute." to "have the right  ...  Section 7.3."</w:t>
      </w:r>
    </w:p>
    <w:p>
      <w:pPr>
        <w:pStyle w:val="Normal"/>
        <w:widowControl/>
        <w:spacing w:lineRule="atLeast" w:line="240"/>
        <w:rPr>
          <w:sz w:val="24"/>
        </w:rPr>
      </w:pPr>
      <w:r>
        <w:rPr>
          <w:sz w:val="24"/>
        </w:rPr>
        <w:t>[15:6 18:3] Del Para</w:t>
        <w:tab/>
        <w:t>"(b) In no event,  ...  payable hereunder."</w:t>
      </w:r>
    </w:p>
    <w:p>
      <w:pPr>
        <w:pStyle w:val="Normal"/>
        <w:widowControl/>
        <w:spacing w:lineRule="atLeast" w:line="240"/>
        <w:rPr>
          <w:sz w:val="24"/>
        </w:rPr>
      </w:pPr>
      <w:r>
        <w:rPr>
          <w:sz w:val="24"/>
        </w:rPr>
        <w:t>[15:7 18:4] Changed</w:t>
        <w:tab/>
        <w:t>"WAIVED. UNLESS  ...  AGREEMENT, NEITHER" to "WAIVED. NEITHER"</w:t>
      </w:r>
    </w:p>
    <w:p>
      <w:pPr>
        <w:pStyle w:val="Normal"/>
        <w:widowControl/>
        <w:spacing w:lineRule="atLeast" w:line="240"/>
        <w:rPr>
          <w:sz w:val="24"/>
        </w:rPr>
      </w:pPr>
      <w:r>
        <w:rPr>
          <w:sz w:val="24"/>
        </w:rPr>
        <w:t>[16:4 19:3] Changed</w:t>
        <w:tab/>
        <w:t>"___ day " to "fifth day  ...  Business Day) "</w:t>
      </w:r>
    </w:p>
    <w:p>
      <w:pPr>
        <w:pStyle w:val="Normal"/>
        <w:widowControl/>
        <w:spacing w:lineRule="atLeast" w:line="240"/>
        <w:rPr>
          <w:sz w:val="24"/>
        </w:rPr>
      </w:pPr>
      <w:r>
        <w:rPr>
          <w:sz w:val="24"/>
        </w:rPr>
        <w:t>[16:4 19:3] Changed</w:t>
        <w:tab/>
        <w:t>"[thirty (30)] " to "twenty (20) "</w:t>
      </w:r>
    </w:p>
    <w:p>
      <w:pPr>
        <w:pStyle w:val="Normal"/>
        <w:widowControl/>
        <w:spacing w:lineRule="atLeast" w:line="240"/>
        <w:rPr>
          <w:sz w:val="24"/>
        </w:rPr>
      </w:pPr>
      <w:r>
        <w:rPr>
          <w:sz w:val="24"/>
        </w:rPr>
        <w:t>[16:4 19:3] Changed</w:t>
        <w:tab/>
        <w:t>"Buyer." to "Buyer, by  ...  by Seller."</w:t>
      </w:r>
    </w:p>
    <w:p>
      <w:pPr>
        <w:pStyle w:val="Normal"/>
        <w:widowControl/>
        <w:spacing w:lineRule="atLeast" w:line="240"/>
        <w:rPr>
          <w:sz w:val="24"/>
        </w:rPr>
      </w:pPr>
      <w:r>
        <w:rPr>
          <w:sz w:val="24"/>
        </w:rPr>
        <w:t>[17:6 20:5] Changed</w:t>
        <w:tab/>
        <w:t>"required. The" to "required.  ...  Section 4.6. The"</w:t>
      </w:r>
    </w:p>
    <w:p>
      <w:pPr>
        <w:pStyle w:val="Normal"/>
        <w:widowControl/>
        <w:spacing w:lineRule="atLeast" w:line="240"/>
        <w:rPr>
          <w:sz w:val="24"/>
        </w:rPr>
      </w:pPr>
      <w:r>
        <w:rPr>
          <w:sz w:val="24"/>
        </w:rPr>
        <w:t>[18:1 20:6] Changed</w:t>
        <w:tab/>
        <w:t>"Buyer, from  ...  notice, from" to "Buyer, from"</w:t>
      </w:r>
    </w:p>
    <w:p>
      <w:pPr>
        <w:pStyle w:val="Normal"/>
        <w:widowControl/>
        <w:spacing w:lineRule="atLeast" w:line="240"/>
        <w:rPr>
          <w:sz w:val="24"/>
        </w:rPr>
      </w:pPr>
      <w:r>
        <w:rPr>
          <w:sz w:val="24"/>
        </w:rPr>
        <w:t>[18:1 20:6] Changed</w:t>
        <w:tab/>
        <w:t>"basis for" to "basis to the  ...  unavailable for"</w:t>
      </w:r>
    </w:p>
    <w:p>
      <w:pPr>
        <w:pStyle w:val="Normal"/>
        <w:widowControl/>
        <w:spacing w:lineRule="atLeast" w:line="240"/>
        <w:rPr>
          <w:sz w:val="24"/>
        </w:rPr>
      </w:pPr>
      <w:r>
        <w:rPr>
          <w:sz w:val="24"/>
        </w:rPr>
        <w:t>[18:2 21:1] Changed</w:t>
        <w:tab/>
        <w:t>"[_________ (___)] " to "twelve (12) "</w:t>
      </w:r>
    </w:p>
    <w:p>
      <w:pPr>
        <w:pStyle w:val="Normal"/>
        <w:widowControl/>
        <w:spacing w:lineRule="atLeast" w:line="240"/>
        <w:rPr>
          <w:sz w:val="24"/>
        </w:rPr>
      </w:pPr>
      <w:r>
        <w:rPr>
          <w:sz w:val="24"/>
        </w:rPr>
        <w:t>[18:5 21:4] Changed</w:t>
        <w:tab/>
        <w:t>"sale of Capacity and/or" to "sale of Contract Capacity and/or"</w:t>
      </w:r>
    </w:p>
    <w:p>
      <w:pPr>
        <w:pStyle w:val="Normal"/>
        <w:widowControl/>
        <w:spacing w:lineRule="atLeast" w:line="240"/>
        <w:rPr>
          <w:sz w:val="24"/>
        </w:rPr>
      </w:pPr>
      <w:r>
        <w:rPr>
          <w:sz w:val="24"/>
        </w:rPr>
        <w:t>[18:5 21:4] Changed</w:t>
        <w:tab/>
        <w:t>"the Capacity" to "the Contract Capacity"</w:t>
      </w:r>
    </w:p>
    <w:p>
      <w:pPr>
        <w:pStyle w:val="Normal"/>
        <w:widowControl/>
        <w:spacing w:lineRule="atLeast" w:line="240"/>
        <w:rPr>
          <w:sz w:val="24"/>
        </w:rPr>
      </w:pPr>
      <w:r>
        <w:rPr>
          <w:sz w:val="24"/>
        </w:rPr>
        <w:t>[18:5 21:4] Changed</w:t>
        <w:tab/>
        <w:t>"receipt of Capacity and/or" to "receipt of  ...  Capacity and/or"</w:t>
      </w:r>
    </w:p>
    <w:p>
      <w:pPr>
        <w:pStyle w:val="Normal"/>
        <w:widowControl/>
        <w:spacing w:lineRule="atLeast" w:line="240"/>
        <w:rPr>
          <w:sz w:val="24"/>
        </w:rPr>
      </w:pPr>
      <w:r>
        <w:rPr>
          <w:sz w:val="24"/>
        </w:rPr>
        <w:t>[19:2 22:2] Changed</w:t>
        <w:tab/>
        <w:t>"Date ("Change" to "Date but prior  ...  Date ("Change"</w:t>
      </w:r>
    </w:p>
    <w:p>
      <w:pPr>
        <w:pStyle w:val="Normal"/>
        <w:widowControl/>
        <w:spacing w:lineRule="atLeast" w:line="240"/>
        <w:rPr>
          <w:sz w:val="24"/>
        </w:rPr>
      </w:pPr>
      <w:r>
        <w:rPr>
          <w:sz w:val="24"/>
        </w:rPr>
        <w:t>[19:2 22:2] Changed</w:t>
        <w:tab/>
        <w:t>"request, [either" to "request, either"</w:t>
      </w:r>
    </w:p>
    <w:p>
      <w:pPr>
        <w:pStyle w:val="Normal"/>
        <w:widowControl/>
        <w:spacing w:lineRule="atLeast" w:line="240"/>
        <w:rPr>
          <w:sz w:val="24"/>
        </w:rPr>
      </w:pPr>
      <w:r>
        <w:rPr>
          <w:sz w:val="24"/>
        </w:rPr>
        <w:t>[19:2 22:2] Changed</w:t>
        <w:tab/>
        <w:t>"questions " to "question "</w:t>
      </w:r>
    </w:p>
    <w:p>
      <w:pPr>
        <w:pStyle w:val="Normal"/>
        <w:widowControl/>
        <w:spacing w:lineRule="atLeast" w:line="240"/>
        <w:rPr>
          <w:sz w:val="24"/>
        </w:rPr>
      </w:pPr>
      <w:r>
        <w:rPr>
          <w:sz w:val="24"/>
        </w:rPr>
        <w:t>[19:2 22:2] Changed</w:t>
        <w:tab/>
        <w:t>"arbitrators " to "arbitrator "</w:t>
      </w:r>
    </w:p>
    <w:p>
      <w:pPr>
        <w:pStyle w:val="Normal"/>
        <w:widowControl/>
        <w:spacing w:lineRule="atLeast" w:line="240"/>
        <w:rPr>
          <w:sz w:val="24"/>
        </w:rPr>
      </w:pPr>
      <w:r>
        <w:rPr>
          <w:sz w:val="24"/>
        </w:rPr>
        <w:t>[19:2 22:2] Changed</w:t>
        <w:tab/>
        <w:t xml:space="preserve">"Law.] </w:t>
      </w:r>
    </w:p>
    <w:p>
      <w:pPr>
        <w:pStyle w:val="Normal"/>
        <w:widowControl/>
        <w:spacing w:lineRule="atLeast" w:line="240"/>
        <w:rPr>
          <w:sz w:val="24"/>
        </w:rPr>
      </w:pPr>
      <w:r>
        <w:rPr>
          <w:sz w:val="24"/>
        </w:rPr>
        <w:t xml:space="preserve">     </w:t>
      </w:r>
      <w:r>
        <w:rPr>
          <w:sz w:val="24"/>
        </w:rPr>
        <w:t>ARTICLE" to "Law."</w:t>
      </w:r>
    </w:p>
    <w:p>
      <w:pPr>
        <w:pStyle w:val="Normal"/>
        <w:widowControl/>
        <w:spacing w:lineRule="atLeast" w:line="240"/>
        <w:rPr>
          <w:sz w:val="24"/>
        </w:rPr>
      </w:pPr>
      <w:r>
        <w:rPr>
          <w:sz w:val="24"/>
        </w:rPr>
        <w:t>[20:3 23:5] Add Para</w:t>
        <w:tab/>
        <w:t>"14.1 Senior Management  ...  settle the Dispute."</w:t>
      </w:r>
    </w:p>
    <w:p>
      <w:pPr>
        <w:pStyle w:val="Normal"/>
        <w:widowControl/>
        <w:spacing w:lineRule="atLeast" w:line="240"/>
        <w:rPr>
          <w:sz w:val="24"/>
        </w:rPr>
      </w:pPr>
      <w:r>
        <w:rPr>
          <w:sz w:val="24"/>
        </w:rPr>
        <w:t>[20:3 23:6] Changed</w:t>
        <w:tab/>
        <w:t>"Any dispute  ...  unsuccessful, " to "14.2 Arbitration.  ...  the Dispute "</w:t>
      </w:r>
    </w:p>
    <w:p>
      <w:pPr>
        <w:pStyle w:val="Normal"/>
        <w:widowControl/>
        <w:spacing w:lineRule="atLeast" w:line="240"/>
        <w:rPr>
          <w:sz w:val="24"/>
        </w:rPr>
      </w:pPr>
      <w:r>
        <w:rPr>
          <w:sz w:val="24"/>
        </w:rPr>
        <w:t>[20:3 23:6] Changed</w:t>
        <w:tab/>
        <w:t>"by three arbitrators  ...  rules of " to "in [Richmond],  ...  appointed by "</w:t>
      </w:r>
    </w:p>
    <w:p>
      <w:pPr>
        <w:pStyle w:val="Normal"/>
        <w:widowControl/>
        <w:spacing w:lineRule="atLeast" w:line="240"/>
        <w:rPr>
          <w:sz w:val="24"/>
        </w:rPr>
      </w:pPr>
      <w:r>
        <w:rPr>
          <w:sz w:val="24"/>
        </w:rPr>
        <w:t>[20:3 23:6] Changed</w:t>
        <w:tab/>
        <w:t>"(the "AAA").  ...  Party and " to ". Unless the  ...  otherwise agreed, "</w:t>
      </w:r>
    </w:p>
    <w:p>
      <w:pPr>
        <w:pStyle w:val="Normal"/>
        <w:widowControl/>
        <w:spacing w:lineRule="atLeast" w:line="240"/>
        <w:rPr>
          <w:sz w:val="24"/>
        </w:rPr>
      </w:pPr>
      <w:r>
        <w:rPr>
          <w:sz w:val="24"/>
        </w:rPr>
        <w:t>[20:3 23:6] Changed</w:t>
        <w:tab/>
        <w:t>"conducted according" to "conducted  ...  1 et seq."</w:t>
      </w:r>
    </w:p>
    <w:p>
      <w:pPr>
        <w:pStyle w:val="Normal"/>
        <w:widowControl/>
        <w:spacing w:lineRule="atLeast" w:line="240"/>
        <w:rPr>
          <w:sz w:val="24"/>
        </w:rPr>
      </w:pPr>
      <w:r>
        <w:rPr>
          <w:sz w:val="24"/>
        </w:rPr>
        <w:t>[20:3 24:1] Changed</w:t>
        <w:tab/>
        <w:t>"according  ...  arbitrators " to "14.3 The Award.  ...  arbitrator "</w:t>
      </w:r>
    </w:p>
    <w:p>
      <w:pPr>
        <w:pStyle w:val="Normal"/>
        <w:widowControl/>
        <w:spacing w:lineRule="atLeast" w:line="240"/>
        <w:rPr>
          <w:sz w:val="24"/>
        </w:rPr>
      </w:pPr>
      <w:r>
        <w:rPr>
          <w:sz w:val="24"/>
        </w:rPr>
        <w:t>[20:3 24:1] Changed</w:t>
        <w:tab/>
        <w:t>"any damages  ...  arbitrators " to "punitive or  ...  proceeding "</w:t>
      </w:r>
    </w:p>
    <w:p>
      <w:pPr>
        <w:pStyle w:val="Normal"/>
        <w:widowControl/>
        <w:spacing w:lineRule="atLeast" w:line="240"/>
        <w:rPr>
          <w:sz w:val="24"/>
        </w:rPr>
      </w:pPr>
      <w:r>
        <w:rPr>
          <w:sz w:val="24"/>
        </w:rPr>
        <w:t>[20:3 24:1] Changed</w:t>
        <w:tab/>
        <w:t>"and may be  ...  jurisdiction.]" to ". Judgment  ...  jurisdiction."</w:t>
      </w:r>
    </w:p>
    <w:p>
      <w:pPr>
        <w:pStyle w:val="Normal"/>
        <w:widowControl/>
        <w:spacing w:lineRule="atLeast" w:line="240"/>
        <w:rPr>
          <w:sz w:val="24"/>
        </w:rPr>
      </w:pPr>
      <w:r>
        <w:rPr>
          <w:sz w:val="24"/>
        </w:rPr>
        <w:t>[20:6 24:4] Changed</w:t>
        <w:tab/>
        <w:t>"[NEW YORK]" to "VIRGINIA"</w:t>
      </w:r>
    </w:p>
    <w:p>
      <w:pPr>
        <w:pStyle w:val="Normal"/>
        <w:widowControl/>
        <w:spacing w:lineRule="atLeast" w:line="240"/>
        <w:rPr>
          <w:sz w:val="24"/>
        </w:rPr>
      </w:pPr>
      <w:r>
        <w:rPr>
          <w:sz w:val="24"/>
        </w:rPr>
        <w:t>[23:1 27:1] Changed</w:t>
        <w:tab/>
        <w:t>"ENRON" to "[ENRON"</w:t>
      </w:r>
    </w:p>
    <w:p>
      <w:pPr>
        <w:pStyle w:val="Normal"/>
        <w:widowControl/>
        <w:spacing w:lineRule="atLeast" w:line="240"/>
        <w:rPr>
          <w:sz w:val="24"/>
        </w:rPr>
      </w:pPr>
      <w:r>
        <w:rPr>
          <w:sz w:val="24"/>
        </w:rPr>
        <w:t>[23:1 27:1] Changed</w:t>
        <w:tab/>
        <w:t>"CORP." to "CORP.]"</w:t>
      </w:r>
    </w:p>
    <w:p>
      <w:pPr>
        <w:pStyle w:val="Normal"/>
        <w:widowControl/>
        <w:spacing w:lineRule="atLeast" w:line="240"/>
        <w:rPr>
          <w:sz w:val="24"/>
        </w:rPr>
      </w:pPr>
      <w:r>
        <w:rPr>
          <w:sz w:val="24"/>
        </w:rPr>
        <w:t>[24:6 28:6] Changed</w:t>
        <w:tab/>
        <w:t>"[192,000] kW " to "the Contract Capacity "</w:t>
      </w:r>
    </w:p>
    <w:p>
      <w:pPr>
        <w:pStyle w:val="Normal"/>
        <w:widowControl/>
        <w:spacing w:lineRule="atLeast" w:line="240"/>
        <w:rPr>
          <w:sz w:val="24"/>
        </w:rPr>
      </w:pPr>
      <w:r>
        <w:rPr>
          <w:sz w:val="24"/>
        </w:rPr>
        <w:t>[24:7 28:7] Changed</w:t>
        <w:tab/>
        <w:t>"[192,000] " to "the Contract Capacity "</w:t>
      </w:r>
    </w:p>
    <w:p>
      <w:pPr>
        <w:pStyle w:val="Normal"/>
        <w:widowControl/>
        <w:spacing w:lineRule="atLeast" w:line="240"/>
        <w:rPr>
          <w:sz w:val="24"/>
        </w:rPr>
      </w:pPr>
      <w:r>
        <w:rPr>
          <w:sz w:val="24"/>
        </w:rPr>
        <w:t>[24:11 28:11] Changed</w:t>
        <w:tab/>
        <w:t>"= [10,600]" to "= 10,600"</w:t>
      </w:r>
    </w:p>
    <w:p>
      <w:pPr>
        <w:pStyle w:val="Normal"/>
        <w:widowControl/>
        <w:spacing w:lineRule="atLeast" w:line="240"/>
        <w:rPr>
          <w:sz w:val="24"/>
        </w:rPr>
      </w:pPr>
      <w:r>
        <w:rPr>
          <w:sz w:val="24"/>
        </w:rPr>
        <w:t>[24:11 28:11] Changed</w:t>
        <w:tab/>
        <w:t>"[10,600] MMBtu/kWh" to "10,600 MMBtu/kWh"</w:t>
      </w:r>
    </w:p>
    <w:p>
      <w:pPr>
        <w:pStyle w:val="Normal"/>
        <w:widowControl/>
        <w:spacing w:lineRule="atLeast" w:line="240"/>
        <w:rPr>
          <w:sz w:val="24"/>
        </w:rPr>
      </w:pPr>
      <w:r>
        <w:rPr>
          <w:sz w:val="24"/>
        </w:rPr>
        <w:t>[24:12 28:12] Changed</w:t>
        <w:tab/>
        <w:t>"Index and" to "Index plus  ...  transportation and"</w:t>
      </w:r>
    </w:p>
    <w:p>
      <w:pPr>
        <w:pStyle w:val="Normal"/>
        <w:widowControl/>
        <w:spacing w:lineRule="atLeast" w:line="240"/>
        <w:rPr>
          <w:sz w:val="24"/>
        </w:rPr>
      </w:pPr>
      <w:r>
        <w:rPr>
          <w:sz w:val="24"/>
        </w:rPr>
        <w:t>[24:12 28:12] Changed</w:t>
        <w:tab/>
        <w:t>"1.4 cents/gallon " to "$0.014 per gallon "</w:t>
      </w:r>
    </w:p>
    <w:p>
      <w:pPr>
        <w:pStyle w:val="Normal"/>
        <w:widowControl/>
        <w:spacing w:lineRule="atLeast" w:line="240"/>
        <w:rPr>
          <w:sz w:val="24"/>
        </w:rPr>
      </w:pPr>
      <w:r>
        <w:rPr>
          <w:sz w:val="24"/>
        </w:rPr>
        <w:t>[24:13 28:13] Changed</w:t>
        <w:tab/>
        <w:t>"Transco Zone 6 plus $.97" to "the index  ...  Delivered"</w:t>
      </w:r>
    </w:p>
    <w:p>
      <w:pPr>
        <w:pStyle w:val="Normal"/>
        <w:widowControl/>
        <w:spacing w:lineRule="atLeast" w:line="240"/>
        <w:rPr>
          <w:sz w:val="24"/>
        </w:rPr>
      </w:pPr>
      <w:r>
        <w:rPr>
          <w:sz w:val="24"/>
        </w:rPr>
        <w:t>[24:14 28:14] Changed</w:t>
        <w:tab/>
        <w:t>"Sulphur " to "Sulfur "</w:t>
      </w:r>
    </w:p>
    <w:p>
      <w:pPr>
        <w:pStyle w:val="Normal"/>
        <w:widowControl/>
        <w:spacing w:lineRule="atLeast" w:line="240"/>
        <w:rPr>
          <w:sz w:val="24"/>
        </w:rPr>
      </w:pPr>
      <w:r>
        <w:rPr>
          <w:sz w:val="24"/>
        </w:rPr>
        <w:t>[25:7 29:7] Changed</w:t>
        <w:tab/>
        <w:t>"v2 " to "v4 "</w:t>
      </w:r>
    </w:p>
    <w:p>
      <w:pPr>
        <w:pStyle w:val="Normal"/>
        <w:widowControl/>
        <w:spacing w:lineRule="atLeast" w:line="240"/>
        <w:rPr>
          <w:sz w:val="24"/>
        </w:rPr>
      </w:pPr>
      <w:r>
        <w:rPr>
          <w:sz w:val="24"/>
        </w:rPr>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This redlined draft, generated by CompareRite (TM) - The Instant Redliner, shows the differences between - </w:t>
      </w:r>
    </w:p>
    <w:p>
      <w:pPr>
        <w:pStyle w:val="Normal"/>
        <w:widowControl/>
        <w:spacing w:lineRule="atLeast" w:line="240"/>
        <w:rPr>
          <w:sz w:val="24"/>
        </w:rPr>
      </w:pPr>
      <w:r>
        <w:rPr>
          <w:sz w:val="24"/>
        </w:rPr>
        <w:t>original document   : I:\DOCSOPEN\WODKNA\0126189.02</w:t>
      </w:r>
    </w:p>
    <w:p>
      <w:pPr>
        <w:pStyle w:val="Normal"/>
        <w:widowControl/>
        <w:spacing w:lineRule="atLeast" w:line="240"/>
        <w:rPr>
          <w:sz w:val="24"/>
        </w:rPr>
      </w:pPr>
      <w:r>
        <w:rPr>
          <w:sz w:val="24"/>
        </w:rPr>
        <w:t>and revised document: I:\DOCSOPEN\WODKNA\0126189.04</w:t>
      </w:r>
    </w:p>
    <w:p>
      <w:pPr>
        <w:pStyle w:val="Normal"/>
        <w:widowControl/>
        <w:spacing w:lineRule="atLeast" w:line="240"/>
        <w:rPr>
          <w:sz w:val="24"/>
        </w:rPr>
      </w:pPr>
      <w:r>
        <w:rPr>
          <w:sz w:val="24"/>
        </w:rPr>
      </w:r>
    </w:p>
    <w:p>
      <w:pPr>
        <w:pStyle w:val="Normal"/>
        <w:widowControl/>
        <w:spacing w:lineRule="atLeast" w:line="240"/>
        <w:rPr>
          <w:sz w:val="24"/>
        </w:rPr>
      </w:pPr>
      <w:r>
        <w:rPr>
          <w:sz w:val="24"/>
        </w:rPr>
        <w:t>CompareRite found  198 change(s) in the text</w:t>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Deletions appear as Overstrike text </w:t>
      </w:r>
    </w:p>
    <w:p>
      <w:pPr>
        <w:pStyle w:val="Normal"/>
        <w:widowControl/>
        <w:spacing w:lineRule="atLeast" w:line="240"/>
        <w:rPr>
          <w:sz w:val="24"/>
        </w:rPr>
      </w:pPr>
      <w:r>
        <w:rPr>
          <w:sz w:val="24"/>
        </w:rPr>
        <w:t xml:space="preserve">Additions appear as Bold+Dbl Underline text </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20"/>
      </w:rPr>
    </w:pPr>
    <w:r>
      <w:rPr>
        <w:sz w:val="20"/>
      </w:rPr>
    </w:r>
  </w:p>
  <w:p>
    <w:pPr>
      <w:pStyle w:val="Footer"/>
      <w:widowContro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2"/>
      </w:rPr>
    </w:pPr>
    <w:r>
      <w:rPr/>
    </w:r>
  </w:p>
  <w:p>
    <w:pPr>
      <w:pStyle w:val="Footer"/>
      <w:widowControl/>
      <w:rPr>
        <w:rStyle w:val="PageNumber"/>
        <w:sz w:val="12"/>
      </w:rPr>
    </w:pPr>
    <w:r>
      <w:rPr/>
    </w:r>
  </w:p>
  <w:p>
    <w:pPr>
      <w:pStyle w:val="Footer"/>
      <w:widowControl/>
      <w:rPr>
        <w:rStyle w:val="PageNumber"/>
        <w:sz w:val="12"/>
      </w:rPr>
    </w:pPr>
    <w:r>
      <w:rPr/>
    </w:r>
  </w:p>
  <w:p>
    <w:pPr>
      <w:pStyle w:val="Footer"/>
      <w:widowControl/>
      <w:jc w:val="center"/>
      <w:rPr>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widowControl/>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t>3</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26</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t>3</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t>3</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160"/>
        </w:tabs>
        <w:ind w:start="3600" w:hanging="2160"/>
      </w:pPr>
    </w:lvl>
  </w:abstractNum>
  <w:abstractNum w:abstractNumId="3">
    <w:lvl w:ilvl="0">
      <w:start w:val="1"/>
      <w:numFmt w:val="lowerRoman"/>
      <w:lvlText w:val="(%1)"/>
      <w:lvlJc w:val="start"/>
      <w:pPr>
        <w:tabs>
          <w:tab w:val="num" w:pos="2160"/>
        </w:tabs>
        <w:ind w:start="4320" w:hanging="2160"/>
      </w:pPr>
    </w:lvl>
  </w:abstractNum>
  <w:abstractNum w:abstractNumId="4">
    <w:lvl w:ilvl="0">
      <w:start w:val="1"/>
      <w:numFmt w:val="lowerLetter"/>
      <w:lvlText w:val="(%1)"/>
      <w:lvlJc w:val="start"/>
      <w:pPr>
        <w:tabs>
          <w:tab w:val="num" w:pos="1860"/>
        </w:tabs>
        <w:ind w:start="3300" w:hanging="1860"/>
      </w:pPr>
    </w:lvl>
  </w:abstractNum>
  <w:abstractNum w:abstractNumId="5">
    <w:lvl w:ilvl="0">
      <w:start w:val="2"/>
      <w:numFmt w:val="lowerLetter"/>
      <w:lvlText w:val="(%1)"/>
      <w:lvlJc w:val="start"/>
      <w:pPr>
        <w:tabs>
          <w:tab w:val="num" w:pos="2160"/>
        </w:tabs>
        <w:ind w:start="3600" w:hanging="2160"/>
      </w:pPr>
    </w:lvl>
  </w:abstractNum>
  <w:abstractNum w:abstractNumId="6">
    <w:lvl w:ilvl="0">
      <w:start w:val="2"/>
      <w:numFmt w:val="lowerLetter"/>
      <w:lvlText w:val="(%1)"/>
      <w:lvlJc w:val="start"/>
      <w:pPr>
        <w:tabs>
          <w:tab w:val="num" w:pos="2160"/>
        </w:tabs>
        <w:ind w:start="3600" w:hanging="2160"/>
      </w:pPr>
    </w:lvl>
  </w:abstractNum>
  <w:abstractNum w:abstractNumId="7">
    <w:lvl w:ilvl="0">
      <w:start w:val="6"/>
      <w:numFmt w:val="lowerLetter"/>
      <w:lvlText w:val="(%1)"/>
      <w:lvlJc w:val="start"/>
      <w:pPr>
        <w:tabs>
          <w:tab w:val="num" w:pos="1800"/>
        </w:tabs>
        <w:ind w:start="324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DefaultParagraphFont">
    <w:name w:val="Default Paragraph Font"/>
    <w:qFormat/>
    <w:rPr/>
  </w:style>
  <w:style w:type="character" w:styleId="PageNumber">
    <w:name w:val="page number"/>
    <w:basedOn w:val="DefaultParagraphFont"/>
    <w:rPr>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810" w:start="369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suppressAutoHyphens w:val="true"/>
      <w:spacing w:before="120" w:after="0"/>
      <w:ind w:firstLine="720" w:start="720" w:end="0"/>
      <w:jc w:val="both"/>
    </w:pPr>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2000-08-03T13:50:00Z</dcterms:created>
  <dc:creator>Brenda Whitehead</dc:creator>
  <dc:description/>
  <dc:language>en-CA</dc:language>
  <cp:lastModifiedBy>Bracewell &amp; Patterson</cp:lastModifiedBy>
  <cp:lastPrinted>2000-08-03T10:39:00Z</cp:lastPrinted>
  <dcterms:modified xsi:type="dcterms:W3CDTF">2000-08-03T13:50:00Z</dcterms:modified>
  <cp:revision>2</cp:revision>
  <dc:subject/>
  <dc:title>POWER PURCHASE</dc:title>
</cp:coreProperties>
</file>