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89" w:type="dxa"/>
        <w:jc w:val="center"/>
        <w:tblInd w:w="0" w:type="dxa"/>
        <w:tblLayout w:type="fixed"/>
        <w:tblCellMar>
          <w:top w:w="0" w:type="dxa"/>
          <w:start w:w="108" w:type="dxa"/>
          <w:bottom w:w="0" w:type="dxa"/>
          <w:end w:w="108" w:type="dxa"/>
        </w:tblCellMar>
      </w:tblPr>
      <w:tblGrid>
        <w:gridCol w:w="10089"/>
      </w:tblGrid>
      <w:tr>
        <w:trPr/>
        <w:tc>
          <w:tcPr>
            <w:tcW w:w="10089" w:type="dxa"/>
            <w:tcBorders/>
          </w:tcPr>
          <w:p>
            <w:pPr>
              <w:pStyle w:val="Normal"/>
              <w:rPr>
                <w:rFonts w:ascii="Arial" w:hAnsi="Arial" w:cs="Arial"/>
                <w:sz w:val="16"/>
              </w:rPr>
            </w:pPr>
            <w:r>
              <w:rPr>
                <w:rFonts w:cs="Arial" w:ascii="Arial" w:hAnsi="Arial"/>
                <w:sz w:val="23"/>
              </w:rPr>
              <w:t>Description of Group</w:t>
            </w:r>
          </w:p>
        </w:tc>
      </w:tr>
      <w:tr>
        <w:trPr/>
        <w:tc>
          <w:tcPr>
            <w:tcW w:w="10089" w:type="dxa"/>
            <w:tcBorders/>
          </w:tcPr>
          <w:p>
            <w:pPr>
              <w:pStyle w:val="Normal"/>
              <w:rPr/>
            </w:pPr>
            <w:r>
              <w:rPr/>
              <w:t xml:space="preserve">Real Time Trading is responsible for the physical and financial integrity of prescheduled energy transactions.  Specifically, this includes managing curtailed schedules and preserving Enron’s financial rights with non-performing trading counterparties.  The group is required to maintain records and update databases which explain such supply/market interruptions in order to minimize customer billing dispute issues.  </w:t>
            </w:r>
          </w:p>
          <w:p>
            <w:pPr>
              <w:pStyle w:val="Normal"/>
              <w:rPr/>
            </w:pPr>
            <w:r>
              <w:rPr/>
            </w:r>
          </w:p>
          <w:p>
            <w:pPr>
              <w:pStyle w:val="Normal"/>
              <w:rPr/>
            </w:pPr>
            <w:r>
              <w:rPr/>
              <w:t xml:space="preserve">In addition, Real Time Trading is responsible for the hourly trading of energy in the California ISO and bilateral markets.  Traders are expected to initiate profitable trades while maintaining an acceptable amount of risk exposure to the company.  The group is expected to know all settlements requirements and charges related to each type of trade.  Each trader is capable of interfacing with customers and responding to internal and external billing inquiries.  </w:t>
            </w:r>
          </w:p>
          <w:p>
            <w:pPr>
              <w:pStyle w:val="Normal"/>
              <w:rPr/>
            </w:pPr>
            <w:r>
              <w:rPr/>
            </w:r>
          </w:p>
          <w:p>
            <w:pPr>
              <w:pStyle w:val="Normal"/>
              <w:rPr/>
            </w:pPr>
            <w:r>
              <w:rPr/>
              <w:t>Real Time is required to administer terms of  Service Desk contracts, which may include the selling of excess generation and purchasing energy for customer’s load requirements.  Also, each trader is responsible for gathering and reporting information on unit outages, transmission line durations and other information that is useful for all West Desk trading activity.</w:t>
            </w:r>
          </w:p>
          <w:p>
            <w:pPr>
              <w:pStyle w:val="Normal"/>
              <w:rPr/>
            </w:pPr>
            <w:r>
              <w:rPr/>
            </w:r>
          </w:p>
        </w:tc>
      </w:tr>
      <w:tr>
        <w:trPr/>
        <w:tc>
          <w:tcPr>
            <w:tcW w:w="10089" w:type="dxa"/>
            <w:tcBorders/>
          </w:tcPr>
          <w:p>
            <w:pPr>
              <w:pStyle w:val="Normal"/>
              <w:rPr>
                <w:rFonts w:ascii="Arial" w:hAnsi="Arial" w:cs="Arial"/>
                <w:sz w:val="23"/>
              </w:rPr>
            </w:pPr>
            <w:r>
              <w:rPr>
                <w:rFonts w:cs="Arial" w:ascii="Arial" w:hAnsi="Arial"/>
                <w:sz w:val="23"/>
              </w:rPr>
              <w:t>Description of Function</w:t>
            </w:r>
          </w:p>
        </w:tc>
      </w:tr>
      <w:tr>
        <w:trPr/>
        <w:tc>
          <w:tcPr>
            <w:tcW w:w="10089" w:type="dxa"/>
            <w:tcBorders/>
          </w:tcPr>
          <w:p>
            <w:pPr>
              <w:pStyle w:val="Normal"/>
              <w:numPr>
                <w:ilvl w:val="0"/>
                <w:numId w:val="1"/>
              </w:numPr>
              <w:rPr>
                <w:rFonts w:ascii="Arial" w:hAnsi="Arial" w:cs="Arial"/>
                <w:sz w:val="16"/>
              </w:rPr>
            </w:pPr>
            <w:r>
              <w:rPr/>
              <w:t>Confirm purchases and sales of power for Enron Power Marketing.</w:t>
            </w:r>
          </w:p>
          <w:p>
            <w:pPr>
              <w:pStyle w:val="Normal"/>
              <w:numPr>
                <w:ilvl w:val="0"/>
                <w:numId w:val="1"/>
              </w:numPr>
              <w:rPr>
                <w:rFonts w:ascii="Arial" w:hAnsi="Arial" w:cs="Arial"/>
                <w:sz w:val="16"/>
              </w:rPr>
            </w:pPr>
            <w:r>
              <w:rPr/>
              <w:t>Protect EPMI from financial risk and fulfill physical power obligations.</w:t>
            </w:r>
          </w:p>
          <w:p>
            <w:pPr>
              <w:pStyle w:val="Normal"/>
              <w:numPr>
                <w:ilvl w:val="0"/>
                <w:numId w:val="1"/>
              </w:numPr>
              <w:rPr>
                <w:rFonts w:ascii="Arial" w:hAnsi="Arial" w:cs="Arial"/>
                <w:sz w:val="16"/>
              </w:rPr>
            </w:pPr>
            <w:r>
              <w:rPr/>
              <w:t>Trade energy in hourly markets, including California ISO.</w:t>
            </w:r>
          </w:p>
          <w:p>
            <w:pPr>
              <w:pStyle w:val="Normal"/>
              <w:numPr>
                <w:ilvl w:val="0"/>
                <w:numId w:val="1"/>
              </w:numPr>
              <w:rPr>
                <w:rFonts w:ascii="Arial" w:hAnsi="Arial" w:cs="Arial"/>
                <w:sz w:val="16"/>
              </w:rPr>
            </w:pPr>
            <w:r>
              <w:rPr/>
              <w:t>Gather essential market information for cash traders.</w:t>
            </w:r>
          </w:p>
          <w:p>
            <w:pPr>
              <w:pStyle w:val="Normal"/>
              <w:numPr>
                <w:ilvl w:val="0"/>
                <w:numId w:val="1"/>
              </w:numPr>
              <w:rPr/>
            </w:pPr>
            <w:r>
              <w:rPr/>
              <w:t>Aid in the preparation of price and deal reports and assist in the resolution of volume/price discrepancies.</w:t>
            </w:r>
          </w:p>
          <w:p>
            <w:pPr>
              <w:pStyle w:val="Normal"/>
              <w:rPr/>
            </w:pPr>
            <w:r>
              <w:rPr/>
            </w:r>
          </w:p>
        </w:tc>
      </w:tr>
      <w:tr>
        <w:trPr/>
        <w:tc>
          <w:tcPr>
            <w:tcW w:w="10089" w:type="dxa"/>
            <w:tcBorders/>
          </w:tcPr>
          <w:p>
            <w:pPr>
              <w:pStyle w:val="Normal"/>
              <w:rPr>
                <w:rFonts w:ascii="Arial" w:hAnsi="Arial" w:cs="Arial"/>
                <w:sz w:val="23"/>
              </w:rPr>
            </w:pPr>
            <w:r>
              <w:rPr>
                <w:rFonts w:cs="Arial" w:ascii="Arial" w:hAnsi="Arial"/>
                <w:sz w:val="23"/>
              </w:rPr>
              <w:t>Requirements</w:t>
            </w:r>
          </w:p>
        </w:tc>
      </w:tr>
      <w:tr>
        <w:trPr/>
        <w:tc>
          <w:tcPr>
            <w:tcW w:w="10089" w:type="dxa"/>
            <w:tcBorders/>
          </w:tcPr>
          <w:p>
            <w:pPr>
              <w:pStyle w:val="Normal"/>
              <w:numPr>
                <w:ilvl w:val="0"/>
                <w:numId w:val="2"/>
              </w:numPr>
              <w:rPr/>
            </w:pPr>
            <w:r>
              <w:rPr/>
              <w:t xml:space="preserve">Bachelors in Finance, Business, Accounting or related field. </w:t>
            </w:r>
          </w:p>
          <w:p>
            <w:pPr>
              <w:pStyle w:val="Normal"/>
              <w:numPr>
                <w:ilvl w:val="0"/>
                <w:numId w:val="2"/>
              </w:numPr>
              <w:rPr/>
            </w:pPr>
            <w:r>
              <w:rPr/>
              <w:t xml:space="preserve">1 to 2 years of previous power industry experience in western region is preferred. </w:t>
            </w:r>
          </w:p>
          <w:p>
            <w:pPr>
              <w:pStyle w:val="Normal"/>
              <w:numPr>
                <w:ilvl w:val="0"/>
                <w:numId w:val="2"/>
              </w:numPr>
              <w:rPr/>
            </w:pPr>
            <w:r>
              <w:rPr/>
              <w:t xml:space="preserve">Excellent problem solving and communication skills. </w:t>
            </w:r>
          </w:p>
          <w:p>
            <w:pPr>
              <w:pStyle w:val="Normal"/>
              <w:numPr>
                <w:ilvl w:val="0"/>
                <w:numId w:val="2"/>
              </w:numPr>
              <w:rPr/>
            </w:pPr>
            <w:r>
              <w:rPr/>
              <w:t>Ability to make quick decisions under pressure.</w:t>
            </w:r>
          </w:p>
          <w:p>
            <w:pPr>
              <w:pStyle w:val="Normal"/>
              <w:numPr>
                <w:ilvl w:val="0"/>
                <w:numId w:val="2"/>
              </w:numPr>
              <w:rPr/>
            </w:pPr>
            <w:r>
              <w:rPr/>
              <w:t xml:space="preserve">Strong PC skills. </w:t>
            </w:r>
          </w:p>
          <w:p>
            <w:pPr>
              <w:pStyle w:val="Normal"/>
              <w:numPr>
                <w:ilvl w:val="0"/>
                <w:numId w:val="2"/>
              </w:numPr>
              <w:rPr/>
            </w:pPr>
            <w:r>
              <w:rPr/>
              <w:t xml:space="preserve">Work rotating shift including holidays and weekends. </w:t>
            </w:r>
          </w:p>
          <w:p>
            <w:pPr>
              <w:pStyle w:val="Normal"/>
              <w:numPr>
                <w:ilvl w:val="0"/>
                <w:numId w:val="2"/>
              </w:numPr>
              <w:rPr/>
            </w:pPr>
            <w:r>
              <w:rPr/>
              <w:t xml:space="preserve">Self motivated. </w:t>
            </w:r>
          </w:p>
          <w:p>
            <w:pPr>
              <w:pStyle w:val="Normal"/>
              <w:numPr>
                <w:ilvl w:val="0"/>
                <w:numId w:val="2"/>
              </w:numPr>
              <w:rPr/>
            </w:pPr>
            <w:r>
              <w:rPr/>
              <w:t>Detail oriented.</w:t>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2001-03-22T16:38:00Z</dcterms:created>
  <dc:creator>AFitzpat</dc:creator>
  <dc:description/>
  <dc:language>en-CA</dc:language>
  <cp:lastModifiedBy>AFitzpat</cp:lastModifiedBy>
  <cp:lastPrinted>2001-03-22T13:10:00Z</cp:lastPrinted>
  <dcterms:modified xsi:type="dcterms:W3CDTF">2001-03-22T16:40:00Z</dcterms:modified>
  <cp:revision>1</cp:revision>
  <dc:subject/>
  <dc:title>Description of Group</dc:title>
</cp:coreProperties>
</file>