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t>REVISED BUT NOT READ</w:t>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14,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t>REVISED BUT NOT READ</w:t>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14,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sz w:val="20"/>
        </w:rPr>
      </w:pPr>
      <w:r>
        <w:rPr>
          <w:sz w:val="20"/>
        </w:rPr>
        <w:t>The purpose of this letter (this “Confirmation”) is to confirm the terms and conditions of the transaction entered into between Harrier I LLC (“Party A”) and Talon I LLC (“Party B”) on the Trade Date specified below (the “Transaction”).  This Confirmation supplements, forms part of, and is subject to, the ISDA Master Agreement dated as of April 18,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r>
      <w:r>
        <w:rPr/>
        <w:t xml:space="preserve">August 3, 2003, unless terminated earlier in part or in whole at the sole option and discretion of Party A </w:t>
      </w:r>
      <w:r>
        <w:rPr>
          <w:lang w:val="en-US"/>
        </w:rPr>
        <w:t>subject to adjustment in accordance with Modified Following Business Day Convention.  In the case of any partial termination, the related Termination Date shall be the date specified as such by Party A.  The date on which the Transaction is terminated in whole shall be the Final Termination Date.</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t>Avici Systems common stock (ticker symbol: AVCI)</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t>NASDAQ</w:t>
      </w:r>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pPr>
      <w:r>
        <w:rPr/>
        <w:t>Related Exchange:</w:t>
        <w:tab/>
        <w:t>The exchange or quotation systems, if any, on which options or futures contracts on the Shares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New York and 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ind w:hanging="4320" w:start="4320" w:end="0"/>
        <w:rPr>
          <w:lang w:val="en-US"/>
        </w:rPr>
      </w:pPr>
      <w:r>
        <w:rPr>
          <w:lang w:val="en-US"/>
        </w:rPr>
        <w:t>Number of Shares:</w:t>
        <w:tab/>
        <w:t>1,093,426; provided that upon a partial termination of this Transaction, the Number of Shares shall be reduced by all Shares subject to such partial termination</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Initial Equity Notional Amount:</w:t>
        <w:tab/>
        <w:t>USD 177,681,72</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(Final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w:t>
        <w:tab/>
        <w:t>Three Currency Business Days following the Termination Date (or, if such day is not a Currency Business Day, the next succeeding Currency Business Day).</w:t>
      </w:r>
    </w:p>
    <w:p>
      <w:pPr>
        <w:pStyle w:val="Normal"/>
        <w:tabs>
          <w:tab w:val="clear" w:pos="720"/>
          <w:tab w:val="left" w:pos="0" w:leader="none"/>
          <w:tab w:val="right" w:pos="5691" w:leader="none"/>
        </w:tabs>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Type of Return:</w:t>
        <w:tab/>
        <w:t>Total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Initial Price:</w:t>
        <w:tab/>
        <w:t>USD 162.5</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Final Price:</w:t>
        <w:tab/>
        <w:t>The closing price per Share quoted by the Exchange</w:t>
      </w:r>
    </w:p>
    <w:p>
      <w:pPr>
        <w:pStyle w:val="Normal"/>
        <w:tabs>
          <w:tab w:val="clear" w:pos="720"/>
          <w:tab w:val="left" w:pos="4320" w:leader="none"/>
        </w:tabs>
        <w:rPr>
          <w:lang w:val="en-US"/>
        </w:rPr>
      </w:pPr>
      <w:r>
        <w:rPr>
          <w:lang w:val="en-US"/>
        </w:rPr>
      </w:r>
    </w:p>
    <w:p>
      <w:pPr>
        <w:pStyle w:val="BodyTextIndent"/>
        <w:rPr/>
      </w:pPr>
      <w:r>
        <w:rPr/>
        <w:t>Valuation Time:</w:t>
        <w:tab/>
        <w:t>At the close of trading on the Exchange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Valuation Date:</w:t>
        <w:tab/>
        <w:t>The Termination Date</w:t>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0" w:leader="none"/>
          <w:tab w:val="right" w:pos="5691" w:leader="none"/>
        </w:tabs>
        <w:ind w:hanging="4320" w:start="4320" w:end="0"/>
        <w:jc w:val="both"/>
        <w:rPr>
          <w:lang w:val="en-US"/>
        </w:rPr>
      </w:pPr>
      <w:r>
        <w:rPr>
          <w:lang w:val="en-US"/>
        </w:rPr>
        <w:t>Dividend Payment Date(s):</w:t>
        <w:tab/>
        <w:t>[Each Termination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Dividend Amount:</w:t>
        <w:tab/>
        <w:t>The Cash Dividends multiplied by the Number of Shares; provided that the Calculation Agent shall make appropriate adjustment to the Number of Shares in the event of any partial termination.  Party A shall pay the Dividend Amount, if any, to Party B on the Dividend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Cash Dividends:</w:t>
        <w:tab/>
        <w:t>All cash dividends per share, net of any deduction or withholding for or on acount of any withholding tax, stamp tax or any other taxes, duties, fees of whatsoever nature imposed, levied, collected, withheld or assessed by any authority having power to tax in respect of any such dividdnd, payable to a shareholder of recored of the Shares on a record date occurring during the Dividend Period.</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Dividend Period:</w:t>
        <w:tab/>
        <w:t>Each period from, and excluding, one Termination Date to, but including, the next following Termination Date, except that the initial Dividend Period will commmence on, and include, the Effective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Reinvestment of Dividends:</w:t>
        <w:tab/>
        <w:t>Inapplicable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Alternative Obligation 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Alternative Obligation 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Negotiated Close-out 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snapToGrid w:val="false"/>
              <w:ind w:hanging="4320" w:start="4320" w:end="0"/>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     ]</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     ]</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t>By:______________________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pPr>
      <w:r>
        <w:rPr/>
        <w:t>Talon I LLC</w:t>
      </w:r>
    </w:p>
    <w:p>
      <w:pPr>
        <w:pStyle w:val="Footer"/>
        <w:tabs>
          <w:tab w:val="clear" w:pos="4819"/>
          <w:tab w:val="clear" w:pos="9071"/>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start="360" w:end="0"/>
        <w:rPr/>
      </w:pPr>
      <w:r>
        <w:rPr/>
        <w:t>By:______________________</w:t>
      </w:r>
    </w:p>
    <w:p>
      <w:pPr>
        <w:pStyle w:val="Normal"/>
        <w:tabs>
          <w:tab w:val="clear" w:pos="720"/>
          <w:tab w:val="left" w:pos="4253" w:leader="none"/>
        </w:tabs>
        <w:ind w:start="360" w:end="0"/>
        <w:rPr/>
      </w:pPr>
      <w:r>
        <w:rPr/>
        <w:t>Name:</w:t>
      </w:r>
    </w:p>
    <w:p>
      <w:pPr>
        <w:pStyle w:val="Normal"/>
        <w:tabs>
          <w:tab w:val="clear" w:pos="720"/>
          <w:tab w:val="left" w:pos="4253" w:leader="none"/>
        </w:tabs>
        <w:ind w:start="360" w:end="0"/>
        <w:rPr/>
      </w:pPr>
      <w:r>
        <w:rPr/>
        <w:t>Title:</w:t>
      </w:r>
    </w:p>
    <w:p>
      <w:pPr>
        <w:pStyle w:val="Normal"/>
        <w:tabs>
          <w:tab w:val="clear" w:pos="720"/>
          <w:tab w:val="left" w:pos="4253" w:leader="none"/>
        </w:tabs>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b/>
    </w:rPr>
  </w:style>
  <w:style w:type="character" w:styleId="WW8Num2z0">
    <w:name w:val="WW8Num2z0"/>
    <w:qFormat/>
    <w:rPr/>
  </w:style>
  <w:style w:type="character" w:styleId="WW8Num3z0">
    <w:name w:val="WW8Num3z0"/>
    <w:qFormat/>
    <w:rPr>
      <w:b/>
      <w:u w:val="single"/>
    </w:rPr>
  </w:style>
  <w:style w:type="character" w:styleId="WW8Num4z0">
    <w:name w:val="WW8Num4z0"/>
    <w:qFormat/>
    <w:rPr>
      <w:b w:val="false"/>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2000-08-14T20:28:00Z</dcterms:created>
  <dc:creator>Shari Stack</dc:creator>
  <dc:description/>
  <dc:language>en-CA</dc:language>
  <cp:lastModifiedBy>sshackl</cp:lastModifiedBy>
  <cp:lastPrinted>2000-08-11T09:48:00Z</cp:lastPrinted>
  <dcterms:modified xsi:type="dcterms:W3CDTF">2000-08-14T20:37:00Z</dcterms:modified>
  <cp:revision>4</cp:revision>
  <dc:subject/>
  <dc:title>Confirmation of OTC Equity</dc:title>
</cp:coreProperties>
</file>