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rPr>
      </w:pPr>
      <w:r>
        <w:rPr>
          <w:b/>
        </w:rPr>
      </w:r>
      <w:r>
        <mc:AlternateContent>
          <mc:Choice Requires="wps">
            <w:drawing>
              <wp:anchor behindDoc="0" distT="0" distB="0" distL="118745" distR="118745" simplePos="0" locked="0" layoutInCell="0" allowOverlap="1" relativeHeight="2">
                <wp:simplePos x="0" y="0"/>
                <wp:positionH relativeFrom="page">
                  <wp:posOffset>1466850</wp:posOffset>
                </wp:positionH>
                <wp:positionV relativeFrom="page">
                  <wp:posOffset>915035</wp:posOffset>
                </wp:positionV>
                <wp:extent cx="5440680" cy="3571875"/>
                <wp:effectExtent l="0" t="0" r="0" b="0"/>
                <wp:wrapTopAndBottom/>
                <wp:docPr id="1" name="Frame1"/>
                <a:graphic xmlns:a="http://schemas.openxmlformats.org/drawingml/2006/main">
                  <a:graphicData uri="http://schemas.microsoft.com/office/word/2010/wordprocessingShape">
                    <wps:wsp>
                      <wps:cNvSpPr txBox="1"/>
                      <wps:spPr>
                        <a:xfrm>
                          <a:off x="0" y="0"/>
                          <a:ext cx="5440680" cy="3571875"/>
                        </a:xfrm>
                        <a:prstGeom prst="rect"/>
                        <a:solidFill>
                          <a:srgbClr val="FFFFFF">
                            <a:alpha val="0"/>
                          </a:srgbClr>
                        </a:solidFill>
                      </wps:spPr>
                      <wps:txbx>
                        <w:txbxContent>
                          <w:p>
                            <w:pPr>
                              <w:pStyle w:val="Normal"/>
                              <w:jc w:val="center"/>
                              <w:rPr/>
                            </w:pPr>
                            <w:r>
                              <w:rPr/>
                            </w:r>
                          </w:p>
                          <w:p>
                            <w:pPr>
                              <w:pStyle w:val="Normal"/>
                              <w:jc w:val="center"/>
                              <w:rPr/>
                            </w:pPr>
                            <w:r>
                              <w:rPr/>
                              <w:drawing>
                                <wp:inline distT="0" distB="0" distL="0" distR="0">
                                  <wp:extent cx="1237615" cy="122809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9,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                 ]</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Enron Broadband Services</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wps:txbx>
                      <wps:bodyPr anchor="t" lIns="0" tIns="0" rIns="0" bIns="0">
                        <a:noAutofit/>
                      </wps:bodyPr>
                    </wps:wsp>
                  </a:graphicData>
                </a:graphic>
              </wp:anchor>
            </w:drawing>
          </mc:Choice>
          <mc:Fallback>
            <w:pict>
              <v:rect fillcolor="#FFFFFF" style="position:absolute;rotation:-0;width:428.4pt;height:281.25pt;mso-wrap-distance-left:9.35pt;mso-wrap-distance-right:9.35pt;mso-wrap-distance-top:0pt;mso-wrap-distance-bottom:0pt;margin-top:72.05pt;mso-position-vertical-relative:page;margin-left:115.5pt;mso-position-horizontal-relative:page">
                <v:fill opacity="0f"/>
                <v:textbox inset="0in,0in,0in,0in">
                  <w:txbxContent>
                    <w:p>
                      <w:pPr>
                        <w:pStyle w:val="Normal"/>
                        <w:jc w:val="center"/>
                        <w:rPr/>
                      </w:pPr>
                      <w:r>
                        <w:rPr/>
                      </w:r>
                    </w:p>
                    <w:p>
                      <w:pPr>
                        <w:pStyle w:val="Normal"/>
                        <w:jc w:val="center"/>
                        <w:rPr/>
                      </w:pPr>
                      <w:r>
                        <w:rPr/>
                        <w:drawing>
                          <wp:inline distT="0" distB="0" distL="0" distR="0">
                            <wp:extent cx="1237615" cy="122809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9,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                 ]</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Enron Broadband Services</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v:textbox>
                <w10:wrap type="topAndBottom"/>
              </v:rect>
            </w:pict>
          </mc:Fallback>
        </mc:AlternateContent>
      </w:r>
    </w:p>
    <w:p>
      <w:pPr>
        <w:pStyle w:val="Normal"/>
        <w:jc w:val="both"/>
        <w:rPr>
          <w:b/>
        </w:rPr>
      </w:pPr>
      <w:r>
        <w:rPr>
          <w:b/>
        </w:rPr>
      </w:r>
    </w:p>
    <w:p>
      <w:pPr>
        <w:pStyle w:val="Normal"/>
        <w:jc w:val="both"/>
        <w:rPr/>
      </w:pPr>
      <w:r>
        <w:rPr/>
        <w:t>Dear Sir/Madam:</w:t>
      </w:r>
    </w:p>
    <w:p>
      <w:pPr>
        <w:pStyle w:val="Normal"/>
        <w:jc w:val="both"/>
        <w:rPr/>
      </w:pPr>
      <w:r>
        <w:rPr/>
      </w:r>
    </w:p>
    <w:p>
      <w:pPr>
        <w:pStyle w:val="Normal"/>
        <w:jc w:val="both"/>
        <w:rPr/>
      </w:pPr>
      <w:r>
        <w:rPr/>
      </w:r>
    </w:p>
    <w:p>
      <w:pPr>
        <w:pStyle w:val="BodyText3"/>
        <w:jc w:val="both"/>
        <w:rPr>
          <w:sz w:val="20"/>
        </w:rPr>
      </w:pPr>
      <w:r>
        <w:rPr>
          <w:sz w:val="20"/>
        </w:rPr>
        <w:t>The purpose of this letter (this “Confirmation”) is to confirm the terms and conditions of the transaction entered into between Enron Broadband Services (“Party A”) and Harrier I LLC (“Party B”) on the Trade Date specified below (the “Transaction”).  This Confirmation supplements, forms part of, and is subject to, the ISDA Master Agreement dated as of April 18, 2000, as amended and supplemented from time to time (the "Agreement") between Party A and Party B.  All provisions contained in the Agreement govern this Confirmation except as expressly provided below.</w:t>
      </w:r>
    </w:p>
    <w:p>
      <w:pPr>
        <w:pStyle w:val="BodyText3"/>
        <w:jc w:val="both"/>
        <w:rPr>
          <w:sz w:val="20"/>
        </w:rPr>
      </w:pPr>
      <w:r>
        <w:rPr>
          <w:sz w:val="20"/>
        </w:rPr>
      </w:r>
    </w:p>
    <w:p>
      <w:pPr>
        <w:pStyle w:val="BodyText3"/>
        <w:jc w:val="both"/>
        <w:rPr>
          <w:sz w:val="20"/>
        </w:rPr>
      </w:pPr>
      <w:r>
        <w:rPr>
          <w:sz w:val="20"/>
        </w:rPr>
      </w:r>
    </w:p>
    <w:p>
      <w:pPr>
        <w:pStyle w:val="Normal"/>
        <w:jc w:val="both"/>
        <w:rPr/>
      </w:pPr>
      <w:r>
        <w:rPr/>
        <w:t>The definitions and provisions contained in the 2000 ISDA Definitions (the “ISDA Definitions”) and the 1996 ISDA Equity Derivatives Definitions (the "Equity Derivative Definitions") (as published by the International Swaps and Derivatives Association, Inc.) and any subsequent amendment thereto are incorporated into this Confirmation. In the event of any inconsistency between the ISDA Definitions and the Equity Derivative Definitions, the Equity Derivative Definitions will govern. In the event of any inconsistency between the ISDA Definitions, the Equity Derivative Definitions and this Confirmation, this Confirmation will govern.</w:t>
      </w:r>
    </w:p>
    <w:p>
      <w:pPr>
        <w:pStyle w:val="Normal"/>
        <w:jc w:val="both"/>
        <w:rPr/>
      </w:pPr>
      <w:r>
        <w:rPr/>
        <w:t>___________</w:t>
      </w:r>
    </w:p>
    <w:p>
      <w:pPr>
        <w:pStyle w:val="Normal"/>
        <w:jc w:val="both"/>
        <w:rPr/>
      </w:pPr>
      <w:r>
        <w:rPr/>
      </w:r>
    </w:p>
    <w:p>
      <w:pPr>
        <w:pStyle w:val="Normal"/>
        <w:jc w:val="both"/>
        <w:rPr/>
      </w:pPr>
      <w:r>
        <w:rPr/>
      </w:r>
    </w:p>
    <w:p>
      <w:pPr>
        <w:pStyle w:val="Normal"/>
        <w:rPr/>
      </w:pPr>
      <w:r>
        <w:rPr/>
        <w:t xml:space="preserve">1.  </w:t>
      </w:r>
      <w:r>
        <w:rPr>
          <w:b/>
        </w:rPr>
        <w:t>The terms of the Transaction to which this Confirmation relates are as follows:</w:t>
      </w:r>
    </w:p>
    <w:p>
      <w:pPr>
        <w:pStyle w:val="Footer"/>
        <w:tabs>
          <w:tab w:val="clear" w:pos="4819"/>
          <w:tab w:val="clear" w:pos="9071"/>
        </w:tabs>
        <w:rPr>
          <w:b/>
        </w:rPr>
      </w:pPr>
      <w:r>
        <w:rPr>
          <w:b/>
        </w:rPr>
      </w:r>
    </w:p>
    <w:p>
      <w:pPr>
        <w:pStyle w:val="Normal"/>
        <w:keepNext w:val="true"/>
        <w:keepLines/>
        <w:tabs>
          <w:tab w:val="clear" w:pos="720"/>
          <w:tab w:val="left" w:pos="0" w:leader="none"/>
          <w:tab w:val="right" w:pos="1746" w:leader="none"/>
        </w:tabs>
        <w:rPr>
          <w:b/>
          <w:lang w:val="en-US"/>
        </w:rPr>
      </w:pPr>
      <w:r>
        <w:rPr>
          <w:b/>
          <w:lang w:val="en-US"/>
        </w:rPr>
        <w:t>General Terms:</w:t>
      </w:r>
    </w:p>
    <w:p>
      <w:pPr>
        <w:pStyle w:val="Normal"/>
        <w:keepNext w:val="true"/>
        <w:keepLines/>
        <w:tabs>
          <w:tab w:val="clear" w:pos="720"/>
          <w:tab w:val="left" w:pos="0" w:leader="none"/>
          <w:tab w:val="right" w:pos="1746" w:leader="none"/>
        </w:tabs>
        <w:rPr>
          <w:b/>
          <w:lang w:val="en-US"/>
        </w:rPr>
      </w:pPr>
      <w:r>
        <w:rPr>
          <w:b/>
          <w:lang w:val="en-US"/>
        </w:rPr>
      </w:r>
    </w:p>
    <w:p>
      <w:pPr>
        <w:pStyle w:val="Header"/>
        <w:keepNext w:val="true"/>
        <w:keepLines/>
        <w:tabs>
          <w:tab w:val="left" w:pos="0" w:leader="none"/>
          <w:tab w:val="right" w:pos="1296" w:leader="none"/>
          <w:tab w:val="left" w:pos="4320" w:leader="none"/>
          <w:tab w:val="center" w:pos="4819" w:leader="none"/>
          <w:tab w:val="right" w:pos="9071" w:leader="none"/>
        </w:tabs>
        <w:rPr>
          <w:lang w:val="en-US"/>
        </w:rPr>
      </w:pPr>
      <w:r>
        <w:rPr>
          <w:lang w:val="en-US"/>
        </w:rPr>
        <w:t>Trade Date:</w:t>
        <w:tab/>
        <w:tab/>
      </w:r>
      <w:r>
        <w:rPr/>
        <w:t>August 3, 2000</w:t>
      </w:r>
    </w:p>
    <w:p>
      <w:pPr>
        <w:pStyle w:val="Normal"/>
        <w:keepNext w:val="true"/>
        <w:keepLines/>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lang w:val="en-US"/>
        </w:rPr>
      </w:pPr>
      <w:r>
        <w:rPr>
          <w:lang w:val="en-US"/>
        </w:rPr>
        <w:t>Effective Date:</w:t>
        <w:tab/>
        <w:tab/>
        <w:tab/>
        <w:tab/>
        <w:tab/>
        <w:tab/>
      </w:r>
      <w:r>
        <w:rPr/>
        <w:t>August 3, 2000</w:t>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866" w:leader="none"/>
        </w:tabs>
        <w:ind w:hanging="4320" w:start="4320" w:end="0"/>
        <w:jc w:val="both"/>
        <w:rPr/>
      </w:pPr>
      <w:r>
        <w:rPr>
          <w:lang w:val="en-US"/>
        </w:rPr>
        <w:t>Termination Date:</w:t>
        <w:tab/>
        <w:tab/>
        <w:t xml:space="preserve">The earlier of </w:t>
      </w:r>
      <w:r>
        <w:rPr/>
        <w:t xml:space="preserve">August 3, 2003, or term in part or in whole in the option of Harrier </w:t>
      </w:r>
      <w:r>
        <w:rPr>
          <w:lang w:val="en-US"/>
        </w:rPr>
        <w:t>subject to adjustment in accordance with Following Business Day Convention.</w:t>
      </w:r>
    </w:p>
    <w:p>
      <w:pPr>
        <w:pStyle w:val="Normal"/>
        <w:tabs>
          <w:tab w:val="clear" w:pos="720"/>
          <w:tab w:val="left" w:pos="0" w:leader="none"/>
          <w:tab w:val="right" w:pos="1866" w:leader="none"/>
        </w:tabs>
        <w:rPr>
          <w:lang w:val="en-US"/>
        </w:rPr>
      </w:pPr>
      <w:r>
        <w:rPr>
          <w:lang w:val="en-US"/>
        </w:rPr>
      </w:r>
    </w:p>
    <w:p>
      <w:pPr>
        <w:pStyle w:val="Normal"/>
        <w:tabs>
          <w:tab w:val="clear" w:pos="720"/>
          <w:tab w:val="left" w:pos="0" w:leader="none"/>
          <w:tab w:val="right" w:pos="1296" w:leader="none"/>
        </w:tabs>
        <w:ind w:hanging="4320" w:start="4320" w:end="0"/>
        <w:jc w:val="both"/>
        <w:rPr>
          <w:lang w:val="en-US"/>
        </w:rPr>
      </w:pPr>
      <w:r>
        <w:rPr>
          <w:lang w:val="en-US"/>
        </w:rPr>
        <w:t>Shares:</w:t>
        <w:tab/>
        <w:tab/>
        <w:t>[Avici Systems]. common stock (ticker symbol: [AVCI])</w:t>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lang w:val="en-US"/>
        </w:rPr>
      </w:pPr>
      <w:r>
        <w:rPr>
          <w:lang w:val="en-US"/>
        </w:rPr>
        <w:t>Exchange:</w:t>
        <w:tab/>
        <w:tab/>
        <w:tab/>
        <w:tab/>
        <w:tab/>
        <w:tab/>
        <w:t>NASDAQ</w:t>
      </w:r>
    </w:p>
    <w:p>
      <w:pPr>
        <w:pStyle w:val="Normal"/>
        <w:tabs>
          <w:tab w:val="clear" w:pos="720"/>
          <w:tab w:val="left" w:pos="0" w:leader="none"/>
          <w:tab w:val="right" w:pos="1296" w:leader="none"/>
        </w:tabs>
        <w:jc w:val="both"/>
        <w:rPr>
          <w:lang w:val="en-US"/>
        </w:rPr>
      </w:pPr>
      <w:r>
        <w:rPr>
          <w:lang w:val="en-US"/>
        </w:rPr>
      </w:r>
    </w:p>
    <w:p>
      <w:pPr>
        <w:pStyle w:val="BodyTextIndent2"/>
        <w:tabs>
          <w:tab w:val="clear" w:pos="0"/>
          <w:tab w:val="clear" w:pos="3600"/>
          <w:tab w:val="clear" w:pos="5086"/>
          <w:tab w:val="right" w:pos="1296" w:leader="none"/>
          <w:tab w:val="left" w:pos="4320" w:leader="none"/>
        </w:tabs>
        <w:jc w:val="both"/>
        <w:rPr/>
      </w:pPr>
      <w:r>
        <w:rPr/>
        <w:t>Related Exchange:</w:t>
        <w:tab/>
        <w:t>The exchange or quotation systems, if any, on which options or futures contracts on the Shares are traded or quoted, and as may be selected from time to time by the Calculation Agent</w:t>
      </w:r>
    </w:p>
    <w:p>
      <w:pPr>
        <w:pStyle w:val="Normal"/>
        <w:tabs>
          <w:tab w:val="clear" w:pos="720"/>
          <w:tab w:val="left" w:pos="0" w:leader="none"/>
          <w:tab w:val="right" w:pos="1296" w:leader="none"/>
        </w:tabs>
        <w:rPr>
          <w:lang w:val="en-US"/>
        </w:rPr>
      </w:pPr>
      <w:r>
        <w:rPr>
          <w:lang w:val="en-US"/>
        </w:rPr>
      </w:r>
    </w:p>
    <w:p>
      <w:pPr>
        <w:pStyle w:val="Footer"/>
        <w:tabs>
          <w:tab w:val="clear" w:pos="4819"/>
          <w:tab w:val="clear" w:pos="9071"/>
          <w:tab w:val="left" w:pos="4320" w:leader="none"/>
        </w:tabs>
        <w:rPr>
          <w:lang w:val="en-US"/>
        </w:rPr>
      </w:pPr>
      <w:r>
        <w:rPr>
          <w:lang w:val="en-US"/>
        </w:rPr>
        <w:t>Calculation Agent:</w:t>
        <w:tab/>
        <w:t>Party A</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691" w:leader="none"/>
        </w:tabs>
        <w:ind w:hanging="4320" w:start="4320" w:end="0"/>
        <w:jc w:val="both"/>
        <w:rPr>
          <w:lang w:val="en-US"/>
        </w:rPr>
      </w:pPr>
      <w:r>
        <w:rPr>
          <w:lang w:val="en-US"/>
        </w:rPr>
        <w:t>Business Days:</w:t>
        <w:tab/>
        <w:t>New York and Houston</w:t>
      </w:r>
    </w:p>
    <w:p>
      <w:pPr>
        <w:pStyle w:val="Normal"/>
        <w:tabs>
          <w:tab w:val="clear" w:pos="720"/>
          <w:tab w:val="left" w:pos="0" w:leader="none"/>
          <w:tab w:val="right" w:pos="5691" w:leader="none"/>
        </w:tabs>
        <w:ind w:hanging="4320" w:start="4320" w:end="0"/>
        <w:jc w:val="both"/>
        <w:rPr>
          <w:lang w:val="en-US"/>
        </w:rPr>
      </w:pPr>
      <w:r>
        <w:rPr>
          <w:lang w:val="en-US"/>
        </w:rPr>
      </w:r>
    </w:p>
    <w:p>
      <w:pPr>
        <w:pStyle w:val="Footer"/>
        <w:tabs>
          <w:tab w:val="clear" w:pos="4819"/>
          <w:tab w:val="clear" w:pos="9071"/>
          <w:tab w:val="left" w:pos="0" w:leader="none"/>
          <w:tab w:val="right" w:pos="2236" w:leader="none"/>
          <w:tab w:val="left" w:pos="4320" w:leader="none"/>
        </w:tabs>
        <w:rPr>
          <w:lang w:val="en-US"/>
        </w:rPr>
      </w:pPr>
      <w:r>
        <w:rPr>
          <w:lang w:val="en-US"/>
        </w:rPr>
        <w:t>Business Day Convention:</w:t>
        <w:tab/>
        <w:tab/>
        <w:t>Modified Following</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b/>
          <w:lang w:val="en-US"/>
        </w:rPr>
      </w:pPr>
      <w:r>
        <w:rPr>
          <w:b/>
          <w:lang w:val="en-US"/>
        </w:rPr>
        <w:t>Equity Amounts:</w:t>
      </w:r>
    </w:p>
    <w:p>
      <w:pPr>
        <w:pStyle w:val="Normal"/>
        <w:tabs>
          <w:tab w:val="clear" w:pos="720"/>
          <w:tab w:val="left" w:pos="0" w:leader="none"/>
          <w:tab w:val="right" w:pos="5316" w:leader="none"/>
        </w:tabs>
        <w:rPr>
          <w:b/>
          <w:lang w:val="en-US"/>
        </w:rPr>
      </w:pPr>
      <w:r>
        <w:rPr>
          <w:b/>
          <w:lang w:val="en-US"/>
        </w:rPr>
      </w:r>
    </w:p>
    <w:p>
      <w:pPr>
        <w:pStyle w:val="Header"/>
        <w:tabs>
          <w:tab w:val="left" w:pos="0" w:leader="none"/>
          <w:tab w:val="left" w:pos="50" w:leader="none"/>
          <w:tab w:val="left" w:pos="3015" w:leader="none"/>
          <w:tab w:val="right" w:pos="4401" w:leader="none"/>
          <w:tab w:val="center" w:pos="4819" w:leader="none"/>
          <w:tab w:val="right" w:pos="9071" w:leader="none"/>
        </w:tabs>
        <w:rPr>
          <w:lang w:val="en-US"/>
        </w:rPr>
      </w:pPr>
      <w:r>
        <w:rPr>
          <w:lang w:val="en-US"/>
        </w:rPr>
        <w:t>Equity Amount Payer:</w:t>
        <w:tab/>
        <w:tab/>
        <w:t xml:space="preserve">                          Party A</w:t>
      </w:r>
    </w:p>
    <w:p>
      <w:pPr>
        <w:pStyle w:val="Normal"/>
        <w:tabs>
          <w:tab w:val="clear" w:pos="720"/>
          <w:tab w:val="left" w:pos="0" w:leader="none"/>
          <w:tab w:val="right" w:pos="1191" w:leader="none"/>
        </w:tabs>
        <w:rPr>
          <w:lang w:val="en-US"/>
        </w:rPr>
      </w:pPr>
      <w:r>
        <w:rPr>
          <w:lang w:val="en-US"/>
        </w:rPr>
      </w:r>
    </w:p>
    <w:p>
      <w:pPr>
        <w:pStyle w:val="Normal"/>
        <w:tabs>
          <w:tab w:val="clear" w:pos="720"/>
          <w:tab w:val="left" w:pos="0" w:leader="none"/>
          <w:tab w:val="right" w:pos="1191" w:leader="none"/>
        </w:tabs>
        <w:rPr>
          <w:lang w:val="en-US"/>
        </w:rPr>
      </w:pPr>
      <w:r>
        <w:rPr>
          <w:lang w:val="en-US"/>
        </w:rPr>
        <w:t>Number of Shares:</w:t>
        <w:tab/>
        <w:tab/>
        <w:tab/>
        <w:tab/>
        <w:t>1,093,426</w:t>
      </w:r>
    </w:p>
    <w:p>
      <w:pPr>
        <w:pStyle w:val="Normal"/>
        <w:tabs>
          <w:tab w:val="clear" w:pos="720"/>
          <w:tab w:val="left" w:pos="0" w:leader="none"/>
          <w:tab w:val="right" w:pos="1191" w:leader="none"/>
        </w:tabs>
        <w:rPr>
          <w:lang w:val="en-US"/>
        </w:rPr>
      </w:pPr>
      <w:r>
        <w:rPr>
          <w:lang w:val="en-US"/>
        </w:rPr>
      </w:r>
    </w:p>
    <w:p>
      <w:pPr>
        <w:pStyle w:val="Normal"/>
        <w:tabs>
          <w:tab w:val="clear" w:pos="720"/>
          <w:tab w:val="left" w:pos="0" w:leader="none"/>
          <w:tab w:val="right" w:pos="5691" w:leader="none"/>
        </w:tabs>
        <w:ind w:hanging="4320" w:start="4320" w:end="0"/>
        <w:jc w:val="both"/>
        <w:rPr>
          <w:lang w:val="en-US"/>
        </w:rPr>
      </w:pPr>
      <w:r>
        <w:rPr>
          <w:lang w:val="en-US"/>
        </w:rPr>
        <w:t>Equity Notional Amount:</w:t>
        <w:tab/>
        <w:t>USD 177,681,725</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jc w:val="both"/>
        <w:rPr>
          <w:lang w:val="en-US"/>
        </w:rPr>
      </w:pPr>
      <w:r>
        <w:rPr>
          <w:lang w:val="en-US"/>
        </w:rPr>
        <w:t>Equity Notional Reset:</w:t>
        <w:tab/>
        <w:t>Inapplicable</w:t>
      </w:r>
    </w:p>
    <w:p>
      <w:pPr>
        <w:pStyle w:val="Normal"/>
        <w:tabs>
          <w:tab w:val="clear" w:pos="720"/>
          <w:tab w:val="left" w:pos="0" w:leader="none"/>
          <w:tab w:val="right" w:pos="5691" w:leader="none"/>
        </w:tabs>
        <w:jc w:val="both"/>
        <w:rPr>
          <w:lang w:val="en-US"/>
        </w:rPr>
      </w:pPr>
      <w:r>
        <w:rPr>
          <w:lang w:val="en-US"/>
        </w:rPr>
      </w:r>
    </w:p>
    <w:p>
      <w:pPr>
        <w:pStyle w:val="BodyTextIndent"/>
        <w:tabs>
          <w:tab w:val="clear" w:pos="4590"/>
          <w:tab w:val="left" w:pos="4320" w:leader="none"/>
        </w:tabs>
        <w:ind w:hanging="4320" w:start="4320" w:end="0"/>
        <w:rPr/>
      </w:pPr>
      <w:r>
        <w:rPr/>
        <w:t>Equity Payment Date:</w:t>
        <w:tab/>
        <w:t>Three Currency Business Days following the Termination Date (or, if such day is not a Currency Business Day, the next succeeding Currency Business Day).</w:t>
      </w:r>
    </w:p>
    <w:p>
      <w:pPr>
        <w:pStyle w:val="Normal"/>
        <w:tabs>
          <w:tab w:val="clear" w:pos="720"/>
          <w:tab w:val="left" w:pos="0" w:leader="none"/>
          <w:tab w:val="right" w:pos="5691" w:leader="none"/>
        </w:tabs>
        <w:rPr>
          <w:lang w:val="en-US"/>
        </w:rPr>
      </w:pPr>
      <w:r>
        <w:rPr>
          <w:lang w:val="en-US"/>
        </w:rPr>
      </w:r>
    </w:p>
    <w:p>
      <w:pPr>
        <w:pStyle w:val="Normal"/>
        <w:tabs>
          <w:tab w:val="clear" w:pos="720"/>
          <w:tab w:val="left" w:pos="0" w:leader="none"/>
          <w:tab w:val="left" w:pos="4320" w:leader="none"/>
          <w:tab w:val="right" w:pos="5691" w:leader="none"/>
        </w:tabs>
        <w:jc w:val="both"/>
        <w:rPr>
          <w:lang w:val="en-US"/>
        </w:rPr>
      </w:pPr>
      <w:r>
        <w:rPr>
          <w:lang w:val="en-US"/>
        </w:rPr>
        <w:t>Type of Return:</w:t>
        <w:tab/>
        <w:t>Price Return</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jc w:val="both"/>
        <w:rPr>
          <w:lang w:val="en-US"/>
        </w:rPr>
      </w:pPr>
      <w:r>
        <w:rPr>
          <w:lang w:val="en-US"/>
        </w:rPr>
        <w:t>Initial Price:</w:t>
        <w:tab/>
        <w:t>USD 162.5</w:t>
      </w:r>
    </w:p>
    <w:p>
      <w:pPr>
        <w:pStyle w:val="Normal"/>
        <w:tabs>
          <w:tab w:val="clear" w:pos="720"/>
          <w:tab w:val="left" w:pos="0" w:leader="none"/>
          <w:tab w:val="left" w:pos="4320" w:leader="none"/>
          <w:tab w:val="right" w:pos="5691" w:leader="none"/>
        </w:tabs>
        <w:jc w:val="both"/>
        <w:rPr>
          <w:lang w:val="en-US"/>
        </w:rPr>
      </w:pPr>
      <w:r>
        <w:rPr>
          <w:lang w:val="en-US"/>
        </w:rPr>
      </w:r>
    </w:p>
    <w:p>
      <w:pPr>
        <w:pStyle w:val="Normal"/>
        <w:tabs>
          <w:tab w:val="clear" w:pos="720"/>
          <w:tab w:val="left" w:pos="4320" w:leader="none"/>
        </w:tabs>
        <w:rPr>
          <w:lang w:val="en-US"/>
        </w:rPr>
      </w:pPr>
      <w:r>
        <w:rPr>
          <w:lang w:val="en-US"/>
        </w:rPr>
        <w:t>Final Price:</w:t>
        <w:tab/>
        <w:t>The closing price per Share quoted by the Exchange</w:t>
      </w:r>
    </w:p>
    <w:p>
      <w:pPr>
        <w:pStyle w:val="Normal"/>
        <w:tabs>
          <w:tab w:val="clear" w:pos="720"/>
          <w:tab w:val="left" w:pos="4320" w:leader="none"/>
        </w:tabs>
        <w:rPr>
          <w:lang w:val="en-US"/>
        </w:rPr>
      </w:pPr>
      <w:r>
        <w:rPr>
          <w:lang w:val="en-US"/>
        </w:rPr>
      </w:r>
    </w:p>
    <w:p>
      <w:pPr>
        <w:pStyle w:val="BodyTextIndent"/>
        <w:rPr/>
      </w:pPr>
      <w:r>
        <w:rPr/>
        <w:t>Valuation Time:</w:t>
        <w:tab/>
        <w:t>At the close of trading on the Exchange</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4320" w:leader="none"/>
        </w:tabs>
        <w:rPr>
          <w:lang w:val="en-US"/>
        </w:rPr>
      </w:pPr>
      <w:r>
        <w:rPr>
          <w:lang w:val="en-US"/>
        </w:rPr>
        <w:t>Valuation Date:</w:t>
        <w:tab/>
        <w:t>The Termination Date</w:t>
      </w:r>
    </w:p>
    <w:p>
      <w:pPr>
        <w:pStyle w:val="Normal"/>
        <w:tabs>
          <w:tab w:val="clear" w:pos="720"/>
          <w:tab w:val="left" w:pos="4320" w:leader="none"/>
        </w:tabs>
        <w:rPr>
          <w:lang w:val="en-US"/>
        </w:rPr>
      </w:pPr>
      <w:r>
        <w:rPr>
          <w:lang w:val="en-US"/>
        </w:rPr>
      </w:r>
    </w:p>
    <w:p>
      <w:pPr>
        <w:pStyle w:val="Normal"/>
        <w:tabs>
          <w:tab w:val="clear" w:pos="720"/>
          <w:tab w:val="left" w:pos="4320" w:leader="none"/>
        </w:tabs>
        <w:rPr>
          <w:lang w:val="en-US"/>
        </w:rPr>
      </w:pPr>
      <w:r>
        <w:rPr>
          <w:lang w:val="en-US"/>
        </w:rPr>
      </w:r>
    </w:p>
    <w:p>
      <w:pPr>
        <w:pStyle w:val="Normal"/>
        <w:tabs>
          <w:tab w:val="clear" w:pos="720"/>
          <w:tab w:val="left" w:pos="0" w:leader="none"/>
          <w:tab w:val="right" w:pos="5691" w:leader="none"/>
        </w:tabs>
        <w:jc w:val="both"/>
        <w:rPr>
          <w:b/>
          <w:lang w:val="en-US"/>
        </w:rPr>
      </w:pPr>
      <w:r>
        <w:rPr>
          <w:b/>
          <w:lang w:val="en-US"/>
        </w:rPr>
        <w:t>Floating Amounts:</w:t>
      </w:r>
    </w:p>
    <w:p>
      <w:pPr>
        <w:pStyle w:val="Normal"/>
        <w:tabs>
          <w:tab w:val="clear" w:pos="720"/>
          <w:tab w:val="left" w:pos="0" w:leader="none"/>
          <w:tab w:val="right" w:pos="5691" w:leader="none"/>
        </w:tabs>
        <w:jc w:val="both"/>
        <w:rPr>
          <w:b/>
          <w:lang w:val="en-US"/>
        </w:rPr>
      </w:pPr>
      <w:r>
        <w:rPr>
          <w:b/>
          <w:lang w:val="en-US"/>
        </w:rPr>
      </w:r>
    </w:p>
    <w:p>
      <w:pPr>
        <w:pStyle w:val="Normal"/>
        <w:tabs>
          <w:tab w:val="clear" w:pos="720"/>
          <w:tab w:val="left" w:pos="0" w:leader="none"/>
          <w:tab w:val="left" w:pos="4320" w:leader="none"/>
          <w:tab w:val="right" w:pos="5691" w:leader="none"/>
        </w:tabs>
        <w:jc w:val="both"/>
        <w:rPr>
          <w:lang w:val="en-US"/>
        </w:rPr>
      </w:pPr>
      <w:r>
        <w:rPr>
          <w:lang w:val="en-US"/>
        </w:rPr>
        <w:t>Floating Amount Payer:</w:t>
        <w:tab/>
        <w:t>Party B</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right" w:pos="5691" w:leader="none"/>
        </w:tabs>
        <w:ind w:hanging="4320" w:start="4320" w:end="0"/>
        <w:jc w:val="both"/>
        <w:rPr>
          <w:lang w:val="en-US"/>
        </w:rPr>
      </w:pPr>
      <w:r>
        <w:rPr>
          <w:lang w:val="en-US"/>
        </w:rPr>
        <w:t>Notional Amount:</w:t>
        <w:tab/>
        <w:t>USD 177,681,725</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ind w:hanging="4320" w:start="4320" w:end="0"/>
        <w:jc w:val="both"/>
        <w:rPr>
          <w:lang w:val="en-US"/>
        </w:rPr>
      </w:pPr>
      <w:r>
        <w:rPr>
          <w:lang w:val="en-US"/>
        </w:rPr>
        <w:t>Floating Amount Payer Payment Date:</w:t>
        <w:tab/>
        <w:t>The Equity Payment Date</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ind w:hanging="4320" w:start="4320" w:end="0"/>
        <w:jc w:val="both"/>
        <w:rPr>
          <w:lang w:val="en-US"/>
        </w:rPr>
      </w:pPr>
      <w:r>
        <w:rPr>
          <w:lang w:val="en-US"/>
        </w:rPr>
        <w:t>Floating Rate Option:</w:t>
        <w:tab/>
        <w:t>USD-LIBOR-BBA</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ind w:hanging="4320" w:start="4320" w:end="0"/>
        <w:jc w:val="both"/>
        <w:rPr>
          <w:lang w:val="en-US"/>
        </w:rPr>
      </w:pPr>
      <w:r>
        <w:rPr>
          <w:lang w:val="en-US"/>
        </w:rPr>
        <w:t>Designated Maturity:</w:t>
        <w:tab/>
        <w:t>3 months</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ind w:hanging="4320" w:start="4320" w:end="0"/>
        <w:jc w:val="both"/>
        <w:rPr>
          <w:lang w:val="en-US"/>
        </w:rPr>
      </w:pPr>
      <w:r>
        <w:rPr>
          <w:lang w:val="en-US"/>
        </w:rPr>
        <w:t>Spread:</w:t>
        <w:tab/>
        <w:t>Plus 25 basis points</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ind w:hanging="4320" w:start="4320" w:end="0"/>
        <w:jc w:val="both"/>
        <w:rPr>
          <w:lang w:val="en-US"/>
        </w:rPr>
      </w:pPr>
      <w:r>
        <w:rPr>
          <w:lang w:val="en-US"/>
        </w:rPr>
        <w:t>Floating Rate Day Count Fraction:</w:t>
        <w:tab/>
        <w:t>Actual/360</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ind w:hanging="4320" w:start="4320" w:end="0"/>
        <w:jc w:val="both"/>
        <w:rPr>
          <w:lang w:val="en-US"/>
        </w:rPr>
      </w:pPr>
      <w:r>
        <w:rPr>
          <w:lang w:val="en-US"/>
        </w:rPr>
        <w:t>Reset Dates:</w:t>
        <w:tab/>
        <w:t>Quarterly</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ind w:hanging="4320" w:start="4320" w:end="0"/>
        <w:jc w:val="both"/>
        <w:rPr>
          <w:lang w:val="en-US"/>
        </w:rPr>
      </w:pPr>
      <w:r>
        <w:rPr>
          <w:lang w:val="en-US"/>
        </w:rPr>
        <w:t>Business Days:</w:t>
        <w:tab/>
        <w:t>[</w:t>
        <w:tab/>
        <w:t>]</w:t>
      </w:r>
    </w:p>
    <w:p>
      <w:pPr>
        <w:pStyle w:val="Normal"/>
        <w:tabs>
          <w:tab w:val="clear" w:pos="720"/>
          <w:tab w:val="left" w:pos="0" w:leader="none"/>
          <w:tab w:val="right" w:pos="5691" w:leader="none"/>
        </w:tabs>
        <w:jc w:val="both"/>
        <w:rPr>
          <w:lang w:val="en-US"/>
        </w:rPr>
      </w:pPr>
      <w:r>
        <w:rPr>
          <w:lang w:val="en-US"/>
        </w:rPr>
        <w:tab/>
        <w:t xml:space="preserve"> </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jc w:val="both"/>
        <w:rPr>
          <w:b/>
          <w:lang w:val="en-US"/>
        </w:rPr>
      </w:pPr>
      <w:r>
        <w:rPr>
          <w:b/>
          <w:lang w:val="en-US"/>
        </w:rPr>
        <w:t>Adjustments:</w:t>
      </w:r>
    </w:p>
    <w:p>
      <w:pPr>
        <w:pStyle w:val="Normal"/>
        <w:tabs>
          <w:tab w:val="clear" w:pos="720"/>
          <w:tab w:val="left" w:pos="0" w:leader="none"/>
          <w:tab w:val="right" w:pos="5691" w:leader="none"/>
        </w:tabs>
        <w:jc w:val="both"/>
        <w:rPr>
          <w:b/>
          <w:lang w:val="en-US"/>
        </w:rPr>
      </w:pPr>
      <w:r>
        <w:rPr>
          <w:b/>
          <w:lang w:val="en-US"/>
        </w:rPr>
      </w:r>
    </w:p>
    <w:p>
      <w:pPr>
        <w:pStyle w:val="Normal"/>
        <w:tabs>
          <w:tab w:val="clear" w:pos="720"/>
          <w:tab w:val="left" w:pos="0" w:leader="none"/>
          <w:tab w:val="left" w:pos="4320" w:leader="none"/>
          <w:tab w:val="right" w:pos="5691" w:leader="none"/>
        </w:tabs>
        <w:ind w:hanging="4320" w:start="4320" w:end="-90"/>
        <w:jc w:val="both"/>
        <w:rPr>
          <w:lang w:val="en-US"/>
        </w:rPr>
      </w:pPr>
      <w:r>
        <w:rPr>
          <w:lang w:val="en-US"/>
        </w:rPr>
        <w:t xml:space="preserve">        </w:t>
      </w:r>
      <w:r>
        <w:rPr>
          <w:lang w:val="en-US"/>
        </w:rPr>
        <w:t>Method of Adjustment:</w:t>
        <w:tab/>
        <w:t>Calculation Agent Adjustment</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2401" w:leader="none"/>
        </w:tabs>
        <w:rPr>
          <w:b/>
          <w:lang w:val="en-US"/>
        </w:rPr>
      </w:pPr>
      <w:r>
        <w:rPr>
          <w:b/>
          <w:lang w:val="en-US"/>
        </w:rPr>
        <w:t>Extraordinary Events:</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3151" w:leader="none"/>
        </w:tabs>
        <w:rPr>
          <w:lang w:val="en-US"/>
        </w:rPr>
      </w:pPr>
      <w:r>
        <w:rPr>
          <w:lang w:val="en-US"/>
        </w:rPr>
        <w:t>Consequence of Merger Events:</w:t>
      </w:r>
    </w:p>
    <w:p>
      <w:pPr>
        <w:pStyle w:val="Normal"/>
        <w:tabs>
          <w:tab w:val="clear" w:pos="720"/>
          <w:tab w:val="left" w:pos="0" w:leader="none"/>
          <w:tab w:val="right" w:pos="3151" w:leader="none"/>
        </w:tabs>
        <w:rPr>
          <w:lang w:val="en-US"/>
        </w:rPr>
      </w:pPr>
      <w:r>
        <w:rPr>
          <w:lang w:val="en-US"/>
        </w:rPr>
      </w:r>
    </w:p>
    <w:p>
      <w:pPr>
        <w:pStyle w:val="Normal"/>
        <w:tabs>
          <w:tab w:val="left" w:pos="0" w:leader="none"/>
          <w:tab w:val="left" w:pos="720" w:leader="none"/>
          <w:tab w:val="right" w:pos="1996" w:leader="none"/>
          <w:tab w:val="left" w:pos="4320" w:leader="none"/>
        </w:tabs>
        <w:ind w:hanging="4320" w:start="4320" w:end="0"/>
        <w:rPr>
          <w:lang w:val="en-US"/>
        </w:rPr>
      </w:pPr>
      <w:r>
        <w:rPr>
          <w:lang w:val="en-US"/>
        </w:rPr>
        <w:t xml:space="preserve">       </w:t>
      </w:r>
      <w:r>
        <w:rPr>
          <w:lang w:val="en-US"/>
        </w:rPr>
        <w:t>(a) Share</w:t>
        <w:noBreakHyphen/>
        <w:t>for</w:t>
        <w:noBreakHyphen/>
        <w:t>Share:</w:t>
        <w:tab/>
        <w:tab/>
        <w:t>Alternative Obligation</w:t>
      </w:r>
    </w:p>
    <w:p>
      <w:pPr>
        <w:pStyle w:val="Header"/>
        <w:tabs>
          <w:tab w:val="left" w:pos="0" w:leader="none"/>
          <w:tab w:val="left" w:pos="720" w:leader="none"/>
          <w:tab w:val="right" w:pos="2236" w:leader="none"/>
          <w:tab w:val="center" w:pos="4819" w:leader="none"/>
          <w:tab w:val="right" w:pos="9071" w:leader="none"/>
        </w:tabs>
        <w:rPr>
          <w:lang w:val="en-US"/>
        </w:rPr>
      </w:pPr>
      <w:r>
        <w:rPr>
          <w:lang w:val="en-US"/>
        </w:rPr>
      </w:r>
    </w:p>
    <w:p>
      <w:pPr>
        <w:pStyle w:val="BodyTextIndent2"/>
        <w:tabs>
          <w:tab w:val="left" w:pos="0" w:leader="none"/>
          <w:tab w:val="left" w:pos="720" w:leader="none"/>
          <w:tab w:val="left" w:pos="3600" w:leader="none"/>
          <w:tab w:val="left" w:pos="4320" w:leader="none"/>
          <w:tab w:val="right" w:pos="5086" w:leader="none"/>
        </w:tabs>
        <w:rPr/>
      </w:pPr>
      <w:r>
        <w:rPr/>
        <w:t xml:space="preserve">       </w:t>
      </w:r>
      <w:r>
        <w:rPr/>
        <w:t>(b) Share</w:t>
        <w:noBreakHyphen/>
        <w:t>for</w:t>
        <w:noBreakHyphen/>
        <w:t xml:space="preserve">Other: </w:t>
        <w:tab/>
        <w:tab/>
        <w:t>Alternative Obligation Cancellation and Payment</w:t>
      </w:r>
    </w:p>
    <w:p>
      <w:pPr>
        <w:pStyle w:val="Normal"/>
        <w:tabs>
          <w:tab w:val="left" w:pos="0" w:leader="none"/>
          <w:tab w:val="left" w:pos="720" w:leader="none"/>
          <w:tab w:val="right" w:pos="5086" w:leader="none"/>
        </w:tabs>
        <w:rPr>
          <w:lang w:val="en-US"/>
        </w:rPr>
      </w:pPr>
      <w:r>
        <w:rPr>
          <w:lang w:val="en-US"/>
        </w:rPr>
      </w:r>
    </w:p>
    <w:p>
      <w:pPr>
        <w:pStyle w:val="Normal"/>
        <w:tabs>
          <w:tab w:val="left" w:pos="0" w:leader="none"/>
          <w:tab w:val="left" w:pos="720" w:leader="none"/>
          <w:tab w:val="left" w:pos="3600" w:leader="none"/>
          <w:tab w:val="left" w:pos="4320" w:leader="none"/>
          <w:tab w:val="right" w:pos="5086" w:leader="none"/>
        </w:tabs>
        <w:ind w:hanging="4320" w:start="4320" w:end="0"/>
        <w:rPr>
          <w:lang w:val="en-US"/>
        </w:rPr>
      </w:pPr>
      <w:r>
        <w:rPr>
          <w:lang w:val="en-US"/>
        </w:rPr>
        <w:t xml:space="preserve">       </w:t>
      </w:r>
      <w:r>
        <w:rPr>
          <w:lang w:val="en-US"/>
        </w:rPr>
        <w:t>(c) Share</w:t>
        <w:noBreakHyphen/>
        <w:t>for</w:t>
        <w:noBreakHyphen/>
        <w:t xml:space="preserve">Combined: </w:t>
        <w:tab/>
        <w:tab/>
        <w:t>Alternative Obligation Cancellation and Payment</w:t>
      </w:r>
    </w:p>
    <w:p>
      <w:pPr>
        <w:pStyle w:val="Header"/>
        <w:tabs>
          <w:tab w:val="left" w:pos="0" w:leader="none"/>
          <w:tab w:val="center" w:pos="4819" w:leader="none"/>
          <w:tab w:val="right" w:pos="5086" w:leader="none"/>
          <w:tab w:val="right" w:pos="9071" w:leader="none"/>
        </w:tabs>
        <w:rPr>
          <w:lang w:val="en-US"/>
        </w:rPr>
      </w:pPr>
      <w:r>
        <w:rPr>
          <w:lang w:val="en-US"/>
        </w:rPr>
      </w:r>
    </w:p>
    <w:p>
      <w:pPr>
        <w:pStyle w:val="Normal"/>
        <w:tabs>
          <w:tab w:val="clear" w:pos="720"/>
          <w:tab w:val="left" w:pos="0" w:leader="none"/>
          <w:tab w:val="right" w:pos="2236" w:leader="none"/>
        </w:tabs>
        <w:rPr>
          <w:b/>
          <w:lang w:val="en-US"/>
        </w:rPr>
      </w:pPr>
      <w:r>
        <w:rPr>
          <w:b/>
          <w:lang w:val="en-US"/>
        </w:rPr>
        <w:t xml:space="preserve">Nationalization or </w:t>
      </w:r>
    </w:p>
    <w:p>
      <w:pPr>
        <w:pStyle w:val="Normal"/>
        <w:tabs>
          <w:tab w:val="clear" w:pos="720"/>
          <w:tab w:val="left" w:pos="4320" w:leader="none"/>
        </w:tabs>
        <w:rPr>
          <w:b/>
          <w:u w:val="single"/>
        </w:rPr>
      </w:pPr>
      <w:r>
        <w:rPr>
          <w:b/>
          <w:lang w:val="en-US"/>
        </w:rPr>
        <w:t>Insolvency:</w:t>
      </w:r>
      <w:r>
        <w:rPr>
          <w:lang w:val="en-US"/>
        </w:rPr>
        <w:tab/>
        <w:t>Negotiated Close-out Cancellation and Payment</w:t>
      </w:r>
    </w:p>
    <w:p>
      <w:pPr>
        <w:pStyle w:val="Normal"/>
        <w:tabs>
          <w:tab w:val="clear" w:pos="720"/>
          <w:tab w:val="left" w:pos="0" w:leader="none"/>
        </w:tabs>
        <w:ind w:hanging="4253" w:start="4253" w:end="0"/>
        <w:jc w:val="both"/>
        <w:rPr>
          <w:b/>
          <w:u w:val="single"/>
        </w:rPr>
      </w:pPr>
      <w:r>
        <w:rPr>
          <w:b/>
          <w:u w:val="single"/>
        </w:rPr>
      </w:r>
    </w:p>
    <w:p>
      <w:pPr>
        <w:pStyle w:val="Normal"/>
        <w:tabs>
          <w:tab w:val="clear" w:pos="720"/>
          <w:tab w:val="left" w:pos="0" w:leader="none"/>
        </w:tabs>
        <w:ind w:hanging="4253" w:start="4253" w:end="0"/>
        <w:jc w:val="both"/>
        <w:rPr/>
      </w:pPr>
      <w:r>
        <w:rPr/>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2.  </w:t>
      </w:r>
      <w:r>
        <w:rPr>
          <w:b/>
        </w:rPr>
        <w:t>Account and Notice Details:</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3168"/>
        <w:gridCol w:w="6408"/>
      </w:tblGrid>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A:</w:t>
            </w:r>
          </w:p>
        </w:tc>
        <w:tc>
          <w:tcPr>
            <w:tcW w:w="6408" w:type="dxa"/>
            <w:tcBorders/>
          </w:tcPr>
          <w:p>
            <w:pPr>
              <w:pStyle w:val="BodyTextIndent"/>
              <w:tabs>
                <w:tab w:val="clear" w:pos="4590"/>
                <w:tab w:val="left" w:pos="4320" w:leader="none"/>
                <w:tab w:val="left" w:pos="4410" w:leader="none"/>
              </w:tabs>
              <w:snapToGrid w:val="false"/>
              <w:ind w:hanging="4320" w:start="4320" w:end="0"/>
              <w:rPr>
                <w:b/>
              </w:rPr>
            </w:pPr>
            <w:r>
              <w:rPr>
                <w:b/>
              </w:rPr>
            </w:r>
          </w:p>
          <w:p>
            <w:pPr>
              <w:pStyle w:val="BodyTextIndent"/>
              <w:tabs>
                <w:tab w:val="clear" w:pos="4590"/>
                <w:tab w:val="left" w:pos="4320" w:leader="none"/>
                <w:tab w:val="left" w:pos="4410" w:leader="none"/>
              </w:tabs>
              <w:ind w:hanging="4320" w:start="4320" w:end="0"/>
              <w:rPr/>
            </w:pPr>
            <w:r>
              <w:rPr/>
            </w:r>
          </w:p>
          <w:p>
            <w:pPr>
              <w:pStyle w:val="BodyTextIndent"/>
              <w:tabs>
                <w:tab w:val="clear" w:pos="4590"/>
                <w:tab w:val="left" w:pos="4320" w:leader="none"/>
                <w:tab w:val="left" w:pos="4410" w:leader="none"/>
              </w:tabs>
              <w:ind w:hanging="4320" w:start="4320" w:end="0"/>
              <w:rPr/>
            </w:pPr>
            <w:r>
              <w:rPr/>
            </w:r>
          </w:p>
          <w:p>
            <w:pPr>
              <w:pStyle w:val="BodyTextIndent"/>
              <w:tabs>
                <w:tab w:val="clear" w:pos="4590"/>
                <w:tab w:val="left" w:pos="4320" w:leader="none"/>
                <w:tab w:val="left" w:pos="4410" w:leader="none"/>
              </w:tabs>
              <w:ind w:hanging="4320" w:start="432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B:</w:t>
            </w:r>
          </w:p>
        </w:tc>
        <w:tc>
          <w:tcPr>
            <w:tcW w:w="6408" w:type="dxa"/>
            <w:tcBorders/>
          </w:tcPr>
          <w:p>
            <w:pPr>
              <w:pStyle w:val="BodyTextIndent"/>
              <w:tabs>
                <w:tab w:val="clear" w:pos="4590"/>
                <w:tab w:val="left" w:pos="4320" w:leader="none"/>
                <w:tab w:val="left" w:pos="4410" w:leader="none"/>
              </w:tabs>
              <w:snapToGrid w:val="false"/>
              <w:ind w:hanging="0" w:start="0" w:end="0"/>
              <w:rPr>
                <w:b/>
              </w:rPr>
            </w:pPr>
            <w:r>
              <w:rPr>
                <w:b/>
              </w:rPr>
            </w:r>
          </w:p>
          <w:p>
            <w:pPr>
              <w:pStyle w:val="BodyTextIndent"/>
              <w:tabs>
                <w:tab w:val="clear" w:pos="4590"/>
                <w:tab w:val="left" w:pos="4320" w:leader="none"/>
                <w:tab w:val="left" w:pos="4410" w:leader="none"/>
              </w:tabs>
              <w:ind w:hanging="0" w:start="0" w:end="0"/>
              <w:rPr/>
            </w:pPr>
            <w:r>
              <w:rPr/>
            </w:r>
          </w:p>
          <w:p>
            <w:pPr>
              <w:pStyle w:val="BodyTextIndent"/>
              <w:tabs>
                <w:tab w:val="clear" w:pos="4590"/>
                <w:tab w:val="left" w:pos="4320" w:leader="none"/>
                <w:tab w:val="left" w:pos="4410" w:leader="none"/>
              </w:tabs>
              <w:ind w:hanging="0" w:start="0" w:end="0"/>
              <w:rPr/>
            </w:pPr>
            <w:r>
              <w:rPr/>
            </w:r>
          </w:p>
          <w:p>
            <w:pPr>
              <w:pStyle w:val="BodyTextIndent"/>
              <w:tabs>
                <w:tab w:val="clear" w:pos="4590"/>
                <w:tab w:val="left" w:pos="4320" w:leader="none"/>
                <w:tab w:val="left" w:pos="4410" w:leader="none"/>
              </w:tabs>
              <w:ind w:hanging="0" w:start="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A:</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     ]</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     ]</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B:</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bl>
    <w:p>
      <w:pPr>
        <w:pStyle w:val="Normal"/>
        <w:rPr/>
      </w:pPr>
      <w:r>
        <w:rPr/>
      </w:r>
    </w:p>
    <w:p>
      <w:pPr>
        <w:pStyle w:val="Normal"/>
        <w:rPr/>
      </w:pPr>
      <w:r>
        <w:rPr/>
      </w:r>
      <w:r>
        <w:br w:type="page"/>
      </w:r>
    </w:p>
    <w:p>
      <w:pPr>
        <w:pStyle w:val="Footer"/>
        <w:tabs>
          <w:tab w:val="clear" w:pos="4819"/>
          <w:tab w:val="clear" w:pos="9071"/>
        </w:tabs>
        <w:spacing w:before="240" w:after="0"/>
        <w:rPr/>
      </w:pPr>
      <w:r>
        <w:rPr/>
        <w:t>Please confirm that the foregoing correctly sets forth the terms of our agreement by executing the copy of this Confirmation enclosed for that purpose and returning it to us.</w:t>
      </w:r>
    </w:p>
    <w:p>
      <w:pPr>
        <w:pStyle w:val="Normal"/>
        <w:jc w:val="both"/>
        <w:rPr/>
      </w:pPr>
      <w:r>
        <w:rPr/>
      </w:r>
    </w:p>
    <w:p>
      <w:pPr>
        <w:pStyle w:val="Normal"/>
        <w:tabs>
          <w:tab w:val="clear" w:pos="720"/>
          <w:tab w:val="left" w:pos="4253" w:leader="none"/>
        </w:tabs>
        <w:rPr/>
      </w:pPr>
      <w:r>
        <w:rPr/>
      </w:r>
    </w:p>
    <w:p>
      <w:pPr>
        <w:pStyle w:val="Normal"/>
        <w:tabs>
          <w:tab w:val="clear" w:pos="720"/>
          <w:tab w:val="left" w:pos="0" w:leader="none"/>
          <w:tab w:val="left" w:pos="4253" w:leader="none"/>
          <w:tab w:val="left" w:pos="5812" w:leader="none"/>
        </w:tabs>
        <w:ind w:start="142" w:end="0"/>
        <w:rPr/>
      </w:pPr>
      <w:r>
        <w:rPr/>
        <w:t>Yours sincerely,</w:t>
      </w:r>
    </w:p>
    <w:p>
      <w:pPr>
        <w:pStyle w:val="Normal"/>
        <w:tabs>
          <w:tab w:val="clear" w:pos="720"/>
          <w:tab w:val="left" w:pos="0" w:leader="none"/>
          <w:tab w:val="left" w:pos="4253" w:leader="none"/>
          <w:tab w:val="left" w:pos="5812" w:leader="none"/>
        </w:tabs>
        <w:ind w:start="142" w:end="0"/>
        <w:rPr/>
      </w:pPr>
      <w:r>
        <w:rPr/>
      </w:r>
    </w:p>
    <w:p>
      <w:pPr>
        <w:pStyle w:val="Heading2"/>
        <w:ind w:start="360" w:end="0"/>
        <w:rPr/>
      </w:pPr>
      <w:r>
        <w:rPr/>
        <w:t>Enron Broadband Services</w:t>
      </w:r>
    </w:p>
    <w:p>
      <w:pPr>
        <w:pStyle w:val="Normal"/>
        <w:tabs>
          <w:tab w:val="clear" w:pos="720"/>
          <w:tab w:val="left" w:pos="0" w:leader="none"/>
          <w:tab w:val="left" w:pos="4253" w:leader="none"/>
        </w:tabs>
        <w:ind w:start="360" w:end="0"/>
        <w:rPr/>
      </w:pPr>
      <w:r>
        <w:rPr/>
      </w:r>
    </w:p>
    <w:p>
      <w:pPr>
        <w:pStyle w:val="Normal"/>
        <w:tabs>
          <w:tab w:val="clear" w:pos="720"/>
          <w:tab w:val="left" w:pos="0" w:leader="none"/>
          <w:tab w:val="left" w:pos="4253" w:leader="none"/>
        </w:tabs>
        <w:ind w:start="360" w:end="0"/>
        <w:rPr/>
      </w:pPr>
      <w:r>
        <w:rPr/>
      </w:r>
    </w:p>
    <w:p>
      <w:pPr>
        <w:pStyle w:val="Normal"/>
        <w:tabs>
          <w:tab w:val="clear" w:pos="720"/>
          <w:tab w:val="left" w:pos="0" w:leader="none"/>
          <w:tab w:val="left" w:pos="4253" w:leader="none"/>
        </w:tabs>
        <w:ind w:start="360" w:end="0"/>
        <w:rPr/>
      </w:pPr>
      <w:r>
        <w:rPr/>
        <w:t>By:______________________</w:t>
      </w:r>
    </w:p>
    <w:p>
      <w:pPr>
        <w:pStyle w:val="Normal"/>
        <w:tabs>
          <w:tab w:val="clear" w:pos="720"/>
          <w:tab w:val="left" w:pos="0" w:leader="none"/>
          <w:tab w:val="left" w:pos="4253" w:leader="none"/>
        </w:tabs>
        <w:ind w:start="360" w:end="0"/>
        <w:rPr/>
      </w:pPr>
      <w:r>
        <w:rPr/>
        <w:t>Name:</w:t>
      </w:r>
    </w:p>
    <w:p>
      <w:pPr>
        <w:pStyle w:val="Normal"/>
        <w:tabs>
          <w:tab w:val="clear" w:pos="720"/>
          <w:tab w:val="left" w:pos="0" w:leader="none"/>
          <w:tab w:val="left" w:pos="4253" w:leader="none"/>
        </w:tabs>
        <w:ind w:start="360" w:end="0"/>
        <w:rPr/>
      </w:pPr>
      <w:r>
        <w:rPr/>
        <w:t>Title:</w:t>
      </w:r>
    </w:p>
    <w:p>
      <w:pPr>
        <w:pStyle w:val="Normal"/>
        <w:tabs>
          <w:tab w:val="clear" w:pos="720"/>
          <w:tab w:val="left" w:pos="0" w:leader="none"/>
          <w:tab w:val="left" w:pos="4253" w:leader="none"/>
        </w:tabs>
        <w:ind w:start="142" w:end="0"/>
        <w:rPr/>
      </w:pPr>
      <w:r>
        <w:rPr/>
      </w:r>
    </w:p>
    <w:p>
      <w:pPr>
        <w:pStyle w:val="Normal"/>
        <w:tabs>
          <w:tab w:val="clear" w:pos="720"/>
          <w:tab w:val="left" w:pos="0" w:leader="none"/>
          <w:tab w:val="left" w:pos="4253" w:leader="none"/>
        </w:tabs>
        <w:ind w:start="142" w:end="0"/>
        <w:rPr/>
      </w:pPr>
      <w:r>
        <w:rPr/>
      </w:r>
    </w:p>
    <w:p>
      <w:pPr>
        <w:pStyle w:val="Normal"/>
        <w:tabs>
          <w:tab w:val="clear" w:pos="720"/>
          <w:tab w:val="left" w:pos="4253" w:leader="none"/>
        </w:tabs>
        <w:rPr/>
      </w:pPr>
      <w:r>
        <w:rPr/>
      </w:r>
    </w:p>
    <w:p>
      <w:pPr>
        <w:pStyle w:val="Normal"/>
        <w:tabs>
          <w:tab w:val="clear" w:pos="720"/>
          <w:tab w:val="left" w:pos="4253" w:leader="none"/>
        </w:tabs>
        <w:rPr/>
      </w:pPr>
      <w:r>
        <w:rPr/>
        <w:t xml:space="preserve">Confirmed as of the date first above: </w:t>
      </w:r>
    </w:p>
    <w:p>
      <w:pPr>
        <w:pStyle w:val="Normal"/>
        <w:tabs>
          <w:tab w:val="clear" w:pos="720"/>
          <w:tab w:val="left" w:pos="4253" w:leader="none"/>
        </w:tabs>
        <w:rPr>
          <w:b/>
        </w:rPr>
      </w:pPr>
      <w:r>
        <w:rPr>
          <w:b/>
        </w:rPr>
      </w:r>
    </w:p>
    <w:p>
      <w:pPr>
        <w:pStyle w:val="Footer"/>
        <w:tabs>
          <w:tab w:val="clear" w:pos="4819"/>
          <w:tab w:val="clear" w:pos="9071"/>
          <w:tab w:val="left" w:pos="4253" w:leader="none"/>
        </w:tabs>
        <w:ind w:start="360" w:end="0"/>
        <w:rPr/>
      </w:pPr>
      <w:r>
        <w:rPr/>
        <w:t>Harrier I LLC</w:t>
      </w:r>
    </w:p>
    <w:p>
      <w:pPr>
        <w:pStyle w:val="Footer"/>
        <w:tabs>
          <w:tab w:val="clear" w:pos="4819"/>
          <w:tab w:val="clear" w:pos="9071"/>
          <w:tab w:val="left" w:pos="4253" w:leader="none"/>
        </w:tabs>
        <w:ind w:start="360" w:end="0"/>
        <w:rPr/>
      </w:pPr>
      <w:r>
        <w:rPr/>
      </w:r>
    </w:p>
    <w:p>
      <w:pPr>
        <w:pStyle w:val="Footer"/>
        <w:tabs>
          <w:tab w:val="clear" w:pos="4819"/>
          <w:tab w:val="clear" w:pos="9071"/>
          <w:tab w:val="left" w:pos="4253" w:leader="none"/>
        </w:tabs>
        <w:ind w:start="360" w:end="0"/>
        <w:rPr/>
      </w:pPr>
      <w:r>
        <w:rPr/>
      </w:r>
    </w:p>
    <w:p>
      <w:pPr>
        <w:pStyle w:val="Normal"/>
        <w:tabs>
          <w:tab w:val="clear" w:pos="720"/>
          <w:tab w:val="left" w:pos="4253" w:leader="none"/>
        </w:tabs>
        <w:ind w:start="360" w:end="0"/>
        <w:rPr/>
      </w:pPr>
      <w:r>
        <w:rPr/>
        <w:t>By:______________________</w:t>
      </w:r>
    </w:p>
    <w:p>
      <w:pPr>
        <w:pStyle w:val="Normal"/>
        <w:tabs>
          <w:tab w:val="clear" w:pos="720"/>
          <w:tab w:val="left" w:pos="4253" w:leader="none"/>
        </w:tabs>
        <w:ind w:start="360" w:end="0"/>
        <w:rPr/>
      </w:pPr>
      <w:r>
        <w:rPr/>
        <w:t>Name:</w:t>
      </w:r>
    </w:p>
    <w:p>
      <w:pPr>
        <w:pStyle w:val="Normal"/>
        <w:tabs>
          <w:tab w:val="clear" w:pos="720"/>
          <w:tab w:val="left" w:pos="4253" w:leader="none"/>
        </w:tabs>
        <w:ind w:start="360" w:end="0"/>
        <w:rPr/>
      </w:pPr>
      <w:r>
        <w:rPr/>
        <w:t>Title:</w:t>
      </w:r>
    </w:p>
    <w:p>
      <w:pPr>
        <w:pStyle w:val="Normal"/>
        <w:tabs>
          <w:tab w:val="clear" w:pos="720"/>
          <w:tab w:val="left" w:pos="4253" w:leader="none"/>
        </w:tabs>
        <w:rPr>
          <w:sz w:val="22"/>
        </w:rPr>
      </w:pPr>
      <w:r>
        <w:rPr>
          <w:sz w:val="22"/>
        </w:rPr>
      </w:r>
    </w:p>
    <w:sectPr>
      <w:headerReference w:type="default" r:id="rId4"/>
      <w:headerReference w:type="first" r:id="rId5"/>
      <w:footerReference w:type="default" r:id="rId6"/>
      <w:footerReference w:type="first" r:id="rId7"/>
      <w:type w:val="nextPage"/>
      <w:pgSz w:w="11906" w:h="16838"/>
      <w:pgMar w:left="1411" w:right="1411" w:gutter="0" w:header="936" w:top="1411" w:footer="1152"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149225" cy="146685"/>
              <wp:effectExtent l="0" t="0" r="0" b="0"/>
              <wp:wrapSquare wrapText="bothSides"/>
              <wp:docPr id="4" name="Frame2"/>
              <a:graphic xmlns:a="http://schemas.openxmlformats.org/drawingml/2006/main">
                <a:graphicData uri="http://schemas.microsoft.com/office/word/2010/wordprocessingShape">
                  <wps:wsp>
                    <wps:cNvSpPr txBox="1"/>
                    <wps:spPr>
                      <a:xfrm>
                        <a:off x="0" y="0"/>
                        <a:ext cx="149225" cy="146685"/>
                      </a:xfrm>
                      <a:prstGeom prst="rect"/>
                      <a:solidFill>
                        <a:srgbClr val="FFFFFF">
                          <a:alpha val="0"/>
                        </a:srgbClr>
                      </a:solidFill>
                    </wps:spPr>
                    <wps:txbx>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p>
                      </w:txbxContent>
                    </wps:txbx>
                    <wps:bodyPr anchor="t" lIns="0" tIns="0" rIns="0" bIns="0">
                      <a:noAutofit/>
                    </wps:bodyPr>
                  </wps:wsp>
                </a:graphicData>
              </a:graphic>
            </wp:anchor>
          </w:drawing>
        </mc:Choice>
        <mc:Fallback>
          <w:pict>
            <v:rect fillcolor="#FFFFFF" style="position:absolute;rotation:-0;width:11.75pt;height:11.55pt;mso-wrap-distance-left:0pt;mso-wrap-distance-right:0pt;mso-wrap-distance-top:0pt;mso-wrap-distance-bottom:0pt;margin-top:0.05pt;mso-position-vertical-relative:text;margin-left:221.25pt;mso-position-horizontal:center;mso-position-horizontal-relative:margin">
              <v:fill opacity="0f"/>
              <v:textbox inset="0in,0in,0in,0in">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tabs>
        <w:tab w:val="clear" w:pos="720"/>
        <w:tab w:val="left" w:pos="4253" w:leader="none"/>
      </w:tabs>
      <w:outlineLvl w:val="0"/>
    </w:pPr>
    <w:rPr>
      <w:b/>
    </w:rPr>
  </w:style>
  <w:style w:type="paragraph" w:styleId="Heading2">
    <w:name w:val="heading 2"/>
    <w:basedOn w:val="Normal"/>
    <w:next w:val="Normal"/>
    <w:qFormat/>
    <w:pPr>
      <w:keepNext w:val="true"/>
      <w:numPr>
        <w:ilvl w:val="1"/>
        <w:numId w:val="1"/>
      </w:numPr>
      <w:tabs>
        <w:tab w:val="clear" w:pos="720"/>
        <w:tab w:val="left" w:pos="0" w:leader="none"/>
        <w:tab w:val="left" w:pos="4253" w:leader="none"/>
      </w:tabs>
      <w:ind w:hanging="0" w:start="142" w:end="0"/>
      <w:outlineLvl w:val="1"/>
    </w:pPr>
    <w:rPr>
      <w:b/>
    </w:rPr>
  </w:style>
  <w:style w:type="character" w:styleId="WW8Num1z0">
    <w:name w:val="WW8Num1z0"/>
    <w:qFormat/>
    <w:rPr>
      <w:b/>
    </w:rPr>
  </w:style>
  <w:style w:type="character" w:styleId="WW8Num2z0">
    <w:name w:val="WW8Num2z0"/>
    <w:qFormat/>
    <w:rPr/>
  </w:style>
  <w:style w:type="character" w:styleId="WW8Num3z0">
    <w:name w:val="WW8Num3z0"/>
    <w:qFormat/>
    <w:rPr>
      <w:b/>
      <w:u w:val="single"/>
    </w:rPr>
  </w:style>
  <w:style w:type="character" w:styleId="WW8Num4z0">
    <w:name w:val="WW8Num4z0"/>
    <w:qFormat/>
    <w:rPr>
      <w:b w:val="false"/>
    </w:rPr>
  </w:style>
  <w:style w:type="character" w:styleId="WW8Num5z0">
    <w:name w:val="WW8Num5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819" w:leader="none"/>
        <w:tab w:val="right" w:pos="9071" w:leader="none"/>
      </w:tabs>
    </w:pPr>
    <w:rPr/>
  </w:style>
  <w:style w:type="paragraph" w:styleId="Header">
    <w:name w:val="header"/>
    <w:basedOn w:val="Normal"/>
    <w:pPr>
      <w:tabs>
        <w:tab w:val="clear" w:pos="720"/>
        <w:tab w:val="center" w:pos="4819" w:leader="none"/>
        <w:tab w:val="right" w:pos="9071" w:leader="none"/>
      </w:tabs>
    </w:pPr>
    <w:rPr/>
  </w:style>
  <w:style w:type="paragraph" w:styleId="Division">
    <w:name w:val="Division"/>
    <w:basedOn w:val="Normal"/>
    <w:qFormat/>
    <w:pPr>
      <w:spacing w:before="240" w:after="120"/>
      <w:ind w:hanging="0" w:start="0" w:end="-425"/>
      <w:jc w:val="end"/>
    </w:pPr>
    <w:rPr>
      <w:rFonts w:ascii="Arial" w:hAnsi="Arial" w:cs="Arial"/>
      <w:b/>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clear" w:pos="720"/>
        <w:tab w:val="left" w:pos="4320" w:leader="none"/>
        <w:tab w:val="left" w:pos="4590" w:leader="none"/>
      </w:tabs>
      <w:ind w:hanging="4590" w:start="4590" w:end="0"/>
    </w:pPr>
    <w:rPr/>
  </w:style>
  <w:style w:type="paragraph" w:styleId="BodyText3">
    <w:name w:val="Body Text 3"/>
    <w:basedOn w:val="Normal"/>
    <w:qFormat/>
    <w:pPr/>
    <w:rPr>
      <w:sz w:val="22"/>
      <w:lang w:val="en-CA" w:eastAsia="en-CA"/>
    </w:rPr>
  </w:style>
  <w:style w:type="paragraph" w:styleId="BodyTextIndent2">
    <w:name w:val="Body Text Indent 2"/>
    <w:basedOn w:val="Normal"/>
    <w:qFormat/>
    <w:pPr>
      <w:tabs>
        <w:tab w:val="clear" w:pos="720"/>
        <w:tab w:val="left" w:pos="0" w:leader="none"/>
        <w:tab w:val="left" w:pos="3600" w:leader="none"/>
        <w:tab w:val="left" w:pos="4320" w:leader="none"/>
        <w:tab w:val="right" w:pos="5086" w:leader="none"/>
      </w:tabs>
      <w:ind w:hanging="4320" w:start="4320" w:end="0"/>
    </w:pPr>
    <w:rPr>
      <w:lang w:val="en-U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2000-08-09T17:57:00Z</dcterms:created>
  <dc:creator>Shari Stack</dc:creator>
  <dc:description/>
  <dc:language>en-CA</dc:language>
  <cp:lastModifiedBy>kellis</cp:lastModifiedBy>
  <cp:lastPrinted>2000-08-09T16:53:00Z</cp:lastPrinted>
  <dcterms:modified xsi:type="dcterms:W3CDTF">2000-08-09T20:07:00Z</dcterms:modified>
  <cp:revision>6</cp:revision>
  <dc:subject/>
  <dc:title>Confirmation of OTC Equity</dc:title>
</cp:coreProperties>
</file>