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NOTICE OF AIR QUALITY PERMIT APPLICATION</w:t>
      </w:r>
    </w:p>
    <w:p>
      <w:pPr>
        <w:pStyle w:val="Normal"/>
        <w:rPr/>
      </w:pPr>
      <w:r>
        <w:rPr/>
      </w:r>
    </w:p>
    <w:p>
      <w:pPr>
        <w:pStyle w:val="Normal"/>
        <w:rPr/>
      </w:pPr>
      <w:r>
        <w:rPr/>
        <w:t xml:space="preserve">Pursuant to the requirements of Title 20 of the New Mexico Administrative Code, Chapter 2, Part 72 (20.2.72 NMAC – </w:t>
      </w:r>
      <w:r>
        <w:rPr>
          <w:u w:val="single"/>
        </w:rPr>
        <w:t>CONSTRUCTION PERMITS</w:t>
      </w:r>
      <w:r>
        <w:rPr/>
        <w:t>, Section 203.B), Enron Distributed Energy Solutions, LLC of 1400 Smith Street, P. O. Box 1188, Houston, Texas, 77251, hereby announces the intent to apply to the New Mexico Environment Department, Air Quality Bureau, for an air quality permit to construct the Gallup compressor station power generating facility. An air quality permit is sought for a maximum of 50 MW gas-fired or 25 MW diesel-fired peaking power generating facility. The expected date of application submittal is May 9, 2001.</w:t>
      </w:r>
    </w:p>
    <w:p>
      <w:pPr>
        <w:pStyle w:val="Normal"/>
        <w:rPr/>
      </w:pPr>
      <w:r>
        <w:rPr/>
      </w:r>
    </w:p>
    <w:p>
      <w:pPr>
        <w:pStyle w:val="Normal"/>
        <w:rPr/>
      </w:pPr>
      <w:r>
        <w:rPr/>
        <w:t>The facility is located in Township T15N, R17W, Section 8, approximately 4</w:t>
      </w:r>
      <w:r>
        <w:rPr>
          <w:b/>
          <w:bCs/>
        </w:rPr>
        <w:t xml:space="preserve"> </w:t>
      </w:r>
      <w:r>
        <w:rPr/>
        <w:t>miles North East Gallup and just North of Hasslery Road in Mckinley County.</w:t>
      </w:r>
    </w:p>
    <w:p>
      <w:pPr>
        <w:pStyle w:val="Normal"/>
        <w:rPr/>
      </w:pPr>
      <w:r>
        <w:rPr/>
      </w:r>
    </w:p>
    <w:p>
      <w:pPr>
        <w:pStyle w:val="Normal"/>
        <w:rPr/>
      </w:pPr>
      <w:r>
        <w:rPr/>
        <w:t>The estimated plant-wide, maximum air emissions and air pollutants, after the construction is complete, are:</w:t>
      </w:r>
    </w:p>
    <w:p>
      <w:pPr>
        <w:pStyle w:val="Normal"/>
        <w:rPr/>
      </w:pPr>
      <w:r>
        <w:rPr/>
      </w:r>
    </w:p>
    <w:p>
      <w:pPr>
        <w:pStyle w:val="Normal"/>
        <w:rPr/>
      </w:pPr>
      <w:r>
        <w:rPr/>
        <w:t>Natural Gas Firing:</w:t>
      </w:r>
    </w:p>
    <w:p>
      <w:pPr>
        <w:pStyle w:val="Normal"/>
        <w:rPr/>
      </w:pPr>
      <w:r>
        <w:rPr/>
      </w:r>
    </w:p>
    <w:p>
      <w:pPr>
        <w:pStyle w:val="Normal"/>
        <w:rPr>
          <w:sz w:val="20"/>
        </w:rPr>
      </w:pPr>
      <w:r>
        <w:rPr>
          <w:sz w:val="20"/>
        </w:rPr>
        <w:t>Nitrogen Oxides:</w:t>
        <w:tab/>
        <w:tab/>
        <w:t>Less than or equal 251.1 lb/hr</w:t>
        <w:tab/>
        <w:tab/>
        <w:t>Less than or equal 189.21 tons/yr</w:t>
      </w:r>
    </w:p>
    <w:p>
      <w:pPr>
        <w:pStyle w:val="Normal"/>
        <w:rPr>
          <w:sz w:val="20"/>
        </w:rPr>
      </w:pPr>
      <w:r>
        <w:rPr>
          <w:sz w:val="20"/>
        </w:rPr>
        <w:t>Carbon Monoxide:</w:t>
        <w:tab/>
        <w:t>Less than or equal 476.8 lb/hr</w:t>
        <w:tab/>
        <w:tab/>
        <w:t>Less than or equal 248.5 tons/yr</w:t>
      </w:r>
    </w:p>
    <w:p>
      <w:pPr>
        <w:pStyle w:val="Normal"/>
        <w:rPr>
          <w:sz w:val="20"/>
        </w:rPr>
      </w:pPr>
      <w:r>
        <w:rPr>
          <w:sz w:val="20"/>
        </w:rPr>
        <w:t>Particulate Matter</w:t>
        <w:tab/>
        <w:tab/>
        <w:t>Less than or equal 16.7 lb/hr</w:t>
        <w:tab/>
        <w:tab/>
        <w:t>Less than or equal 27 tons/yr</w:t>
      </w:r>
    </w:p>
    <w:p>
      <w:pPr>
        <w:pStyle w:val="Normal"/>
        <w:rPr>
          <w:sz w:val="20"/>
        </w:rPr>
      </w:pPr>
      <w:r>
        <w:rPr>
          <w:sz w:val="20"/>
        </w:rPr>
        <w:t>Volatile Organic Compounds:</w:t>
        <w:tab/>
        <w:t>Less than or equal 167.4 lb/hr</w:t>
        <w:tab/>
        <w:t>Less than or equal 248.7 tons/yr</w:t>
      </w:r>
    </w:p>
    <w:p>
      <w:pPr>
        <w:pStyle w:val="Normal"/>
        <w:rPr>
          <w:sz w:val="20"/>
        </w:rPr>
      </w:pPr>
      <w:r>
        <w:rPr>
          <w:sz w:val="20"/>
        </w:rPr>
        <w:t>Sulfur Dioxide:</w:t>
        <w:tab/>
        <w:tab/>
        <w:t>Less than or equal 0.33 lb/hr</w:t>
        <w:tab/>
        <w:tab/>
        <w:t>Less than or equal 0.49 tons/yr</w:t>
      </w:r>
    </w:p>
    <w:p>
      <w:pPr>
        <w:pStyle w:val="Normal"/>
        <w:rPr>
          <w:sz w:val="20"/>
        </w:rPr>
      </w:pPr>
      <w:r>
        <w:rPr>
          <w:sz w:val="20"/>
        </w:rPr>
      </w:r>
    </w:p>
    <w:p>
      <w:pPr>
        <w:pStyle w:val="Normal"/>
        <w:rPr>
          <w:sz w:val="20"/>
        </w:rPr>
      </w:pPr>
      <w:r>
        <w:rPr>
          <w:sz w:val="20"/>
        </w:rPr>
      </w:r>
    </w:p>
    <w:p>
      <w:pPr>
        <w:pStyle w:val="Normal"/>
        <w:rPr/>
      </w:pPr>
      <w:r>
        <w:rPr/>
        <w:t>Diesel Firing:</w:t>
      </w:r>
    </w:p>
    <w:p>
      <w:pPr>
        <w:pStyle w:val="Normal"/>
        <w:rPr/>
      </w:pPr>
      <w:r>
        <w:rPr/>
      </w:r>
    </w:p>
    <w:p>
      <w:pPr>
        <w:pStyle w:val="Normal"/>
        <w:rPr>
          <w:sz w:val="20"/>
        </w:rPr>
      </w:pPr>
      <w:r>
        <w:rPr>
          <w:sz w:val="20"/>
        </w:rPr>
        <w:t>Nitrogen Oxides:</w:t>
        <w:tab/>
        <w:tab/>
        <w:t>Less than or equal 904 lb/hr</w:t>
        <w:tab/>
        <w:tab/>
        <w:t>Less than or equal 248.6 tons/yr</w:t>
      </w:r>
    </w:p>
    <w:p>
      <w:pPr>
        <w:pStyle w:val="Normal"/>
        <w:rPr>
          <w:sz w:val="20"/>
        </w:rPr>
      </w:pPr>
      <w:r>
        <w:rPr>
          <w:sz w:val="20"/>
        </w:rPr>
        <w:t>Carbon Monoxide:</w:t>
        <w:tab/>
        <w:t>Less than or equal 384.3 lb/hr</w:t>
        <w:tab/>
        <w:tab/>
        <w:t>Less than or equal 248 tons/yr</w:t>
      </w:r>
    </w:p>
    <w:p>
      <w:pPr>
        <w:pStyle w:val="Normal"/>
        <w:rPr>
          <w:sz w:val="20"/>
        </w:rPr>
      </w:pPr>
      <w:r>
        <w:rPr>
          <w:sz w:val="20"/>
        </w:rPr>
        <w:t>Particulate Matter</w:t>
        <w:tab/>
        <w:tab/>
        <w:t>Less than or equal 52.2 lb/hr</w:t>
        <w:tab/>
        <w:tab/>
        <w:t>Less than or equal 61.9 tons/yr</w:t>
      </w:r>
    </w:p>
    <w:p>
      <w:pPr>
        <w:pStyle w:val="Normal"/>
        <w:rPr>
          <w:sz w:val="20"/>
        </w:rPr>
      </w:pPr>
      <w:r>
        <w:rPr>
          <w:sz w:val="20"/>
        </w:rPr>
        <w:t>Volatile Organic Compounds:</w:t>
        <w:tab/>
        <w:t>Less than or equal 47.8 lb/hr</w:t>
        <w:tab/>
        <w:t>Less than or equal 56.6 tons/yr</w:t>
      </w:r>
    </w:p>
    <w:p>
      <w:pPr>
        <w:pStyle w:val="Normal"/>
        <w:rPr>
          <w:sz w:val="20"/>
        </w:rPr>
      </w:pPr>
      <w:r>
        <w:rPr>
          <w:sz w:val="20"/>
        </w:rPr>
        <w:t>Sulfur Dioxide:</w:t>
        <w:tab/>
        <w:tab/>
        <w:t>Less than or equal 48.3 lb/hr</w:t>
        <w:tab/>
        <w:tab/>
        <w:t>Less than or equal 57.2 tons/yr</w:t>
      </w:r>
    </w:p>
    <w:p>
      <w:pPr>
        <w:pStyle w:val="Normal"/>
        <w:rPr>
          <w:sz w:val="20"/>
        </w:rPr>
      </w:pPr>
      <w:r>
        <w:rPr>
          <w:sz w:val="20"/>
        </w:rPr>
      </w:r>
    </w:p>
    <w:p>
      <w:pPr>
        <w:pStyle w:val="Normal"/>
        <w:rPr>
          <w:sz w:val="20"/>
        </w:rPr>
      </w:pPr>
      <w:r>
        <w:rPr>
          <w:sz w:val="20"/>
        </w:rPr>
        <w:t>Owner and operator of the facility is Enron Distributed Energy Solutions, LLC, 1400 smith St., P. O. Box 1188, Houston, Texas, 77251, Attn: Marc Pana. Inquiries about the permitting process or relevant comments or questions regarding this permit application may be directed to:</w:t>
      </w:r>
    </w:p>
    <w:p>
      <w:pPr>
        <w:pStyle w:val="Normal"/>
        <w:rPr>
          <w:sz w:val="20"/>
        </w:rPr>
      </w:pPr>
      <w:r>
        <w:rPr>
          <w:sz w:val="20"/>
        </w:rPr>
      </w:r>
    </w:p>
    <w:p>
      <w:pPr>
        <w:pStyle w:val="Normal"/>
        <w:rPr>
          <w:sz w:val="20"/>
        </w:rPr>
      </w:pPr>
      <w:r>
        <w:rPr>
          <w:sz w:val="20"/>
        </w:rPr>
        <w:t>Program Manager, New Source Review</w:t>
      </w:r>
    </w:p>
    <w:p>
      <w:pPr>
        <w:pStyle w:val="Normal"/>
        <w:rPr>
          <w:sz w:val="20"/>
        </w:rPr>
      </w:pPr>
      <w:r>
        <w:rPr>
          <w:sz w:val="20"/>
        </w:rPr>
        <w:t>New Mexico Environment Department</w:t>
      </w:r>
    </w:p>
    <w:p>
      <w:pPr>
        <w:pStyle w:val="Normal"/>
        <w:rPr>
          <w:sz w:val="20"/>
        </w:rPr>
      </w:pPr>
      <w:r>
        <w:rPr>
          <w:sz w:val="20"/>
        </w:rPr>
        <w:t>Air Quality Bureau</w:t>
      </w:r>
    </w:p>
    <w:p>
      <w:pPr>
        <w:pStyle w:val="Normal"/>
        <w:rPr>
          <w:sz w:val="20"/>
        </w:rPr>
      </w:pPr>
      <w:r>
        <w:rPr>
          <w:sz w:val="20"/>
        </w:rPr>
        <w:t>2048 Galisteo</w:t>
      </w:r>
    </w:p>
    <w:p>
      <w:pPr>
        <w:pStyle w:val="Normal"/>
        <w:rPr>
          <w:sz w:val="20"/>
        </w:rPr>
      </w:pPr>
      <w:r>
        <w:rPr>
          <w:sz w:val="20"/>
        </w:rPr>
        <w:t>Santa Fe, New Mexico 87505</w:t>
      </w:r>
    </w:p>
    <w:p>
      <w:pPr>
        <w:pStyle w:val="Normal"/>
        <w:rPr>
          <w:sz w:val="20"/>
        </w:rPr>
      </w:pPr>
      <w:r>
        <w:rPr>
          <w:sz w:val="20"/>
        </w:rPr>
        <w:t>(505) 827-1494</w:t>
      </w:r>
    </w:p>
    <w:p>
      <w:pPr>
        <w:pStyle w:val="Normal"/>
        <w:rPr>
          <w:sz w:val="20"/>
        </w:rPr>
      </w:pPr>
      <w:r>
        <w:rPr>
          <w:sz w:val="20"/>
        </w:rPr>
      </w:r>
    </w:p>
    <w:p>
      <w:pPr>
        <w:pStyle w:val="Normal"/>
        <w:rPr>
          <w:sz w:val="20"/>
        </w:rPr>
      </w:pPr>
      <w:r>
        <w:rPr>
          <w:sz w:val="20"/>
        </w:rPr>
        <w:t>Please refer to the company name and site name, as used in this notice or send a copy of this notice when making inquires since the Department might not have received the permit application at the time of this notice. The department will also publish a legal notice later during the application review process after it has had the opportunity to review the application and the air quality impacts.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2001-05-02T22:07:00Z</dcterms:created>
  <dc:creator>geghneim</dc:creator>
  <dc:description/>
  <dc:language>en-CA</dc:language>
  <cp:lastModifiedBy>geghneim</cp:lastModifiedBy>
  <dcterms:modified xsi:type="dcterms:W3CDTF">2001-05-07T10:53:00Z</dcterms:modified>
  <cp:revision>3</cp:revision>
  <dc:subject/>
  <dc:title>NOTICE OF AIR QUALITY PERMIT APPLICATION</dc:title>
</cp:coreProperties>
</file>