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t>To:</w:t>
        <w:tab/>
        <w:t>Kim Ward , Enron North America</w:t>
      </w:r>
    </w:p>
    <w:p>
      <w:pPr>
        <w:pStyle w:val="Normal"/>
        <w:rPr>
          <w:rFonts w:ascii="Arial" w:hAnsi="Arial" w:cs="Arial"/>
          <w:sz w:val="22"/>
        </w:rPr>
      </w:pPr>
      <w:r>
        <w:rPr>
          <w:rFonts w:cs="Arial" w:ascii="Arial" w:hAnsi="Arial"/>
          <w:sz w:val="22"/>
        </w:rPr>
        <w:t>Fm:</w:t>
        <w:tab/>
        <w:t>Greg Lander, Skipping Stone, Inc.</w:t>
      </w:r>
    </w:p>
    <w:p>
      <w:pPr>
        <w:pStyle w:val="Normal"/>
        <w:rPr>
          <w:rFonts w:ascii="Arial" w:hAnsi="Arial" w:cs="Arial"/>
          <w:sz w:val="22"/>
        </w:rPr>
      </w:pPr>
      <w:r>
        <w:rPr>
          <w:rFonts w:cs="Arial" w:ascii="Arial" w:hAnsi="Arial"/>
          <w:sz w:val="22"/>
        </w:rPr>
        <w:t xml:space="preserve">Re: </w:t>
        <w:tab/>
        <w:t>Proposed Deal Term Sheet</w:t>
      </w:r>
    </w:p>
    <w:p>
      <w:pPr>
        <w:pStyle w:val="Normal"/>
        <w:rPr>
          <w:rFonts w:ascii="Arial" w:hAnsi="Arial" w:cs="Arial"/>
          <w:sz w:val="22"/>
        </w:rPr>
      </w:pPr>
      <w:r>
        <w:rPr>
          <w:rFonts w:cs="Arial" w:ascii="Arial" w:hAnsi="Arial"/>
          <w:sz w:val="22"/>
        </w:rPr>
        <w:t>Dt:</w:t>
        <w:tab/>
        <w:t>5/14/2001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Proposed Term Sheet Outline for “To Be Identified Distributed Generation Company”</w:t>
      </w:r>
    </w:p>
    <w:p>
      <w:pPr>
        <w:pStyle w:val="Normal"/>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t>Buyer Background:</w:t>
      </w:r>
    </w:p>
    <w:p>
      <w:pPr>
        <w:pStyle w:val="Normal"/>
        <w:rPr>
          <w:rFonts w:ascii="Arial" w:hAnsi="Arial" w:cs="Arial"/>
          <w:sz w:val="22"/>
        </w:rPr>
      </w:pPr>
      <w:r>
        <w:rPr>
          <w:rFonts w:cs="Arial" w:ascii="Arial" w:hAnsi="Arial"/>
          <w:sz w:val="22"/>
        </w:rPr>
        <w:t xml:space="preserve">Buyer is a recently established, well-capitalized firm.  It was formed to exploit distributed generation opportunities nation-wide.  Buyer’s first market areas are in Southern California.  Seller installs 200 KW micro-turbines in 200,000+ square foot commercial buildings.  Buyer sells electricity and waste heat in the form or hot or chilled water directly to building owners.  Building owners pay Buyer negotiated prices pegged to retail utility’s commercial electricity rates.  Buyer does not sell to utilities – ever.   </w:t>
      </w:r>
    </w:p>
    <w:p>
      <w:pPr>
        <w:pStyle w:val="Normal"/>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t xml:space="preserve">Buyer’s terms with building owners require building owners to take power and thermal energy whenever Buyer produces electricity.  Buyer has no obligation to produce electricity for building owners.  Buyer has obligation to pay building owners a lease for space occupied by micro-turbines.  </w:t>
      </w:r>
    </w:p>
    <w:p>
      <w:pPr>
        <w:pStyle w:val="Normal"/>
        <w:spacing w:before="0" w:after="120"/>
        <w:rPr>
          <w:rFonts w:ascii="Arial" w:hAnsi="Arial" w:cs="Arial"/>
          <w:sz w:val="22"/>
        </w:rPr>
      </w:pPr>
      <w:r>
        <w:rPr>
          <w:rFonts w:cs="Arial" w:ascii="Arial" w:hAnsi="Arial"/>
          <w:sz w:val="22"/>
        </w:rPr>
        <w:t>Buyer is requesting that Seller provide a response to a request for proposal with respect to an initial package of services covering approximately 14 installations of such units.  Such installations are in the SoCal Edison, LADWAP, and SDG&amp;E electric service territories and all are served by gas into SoCal Gas at the California Border.</w:t>
      </w:r>
    </w:p>
    <w:p>
      <w:pPr>
        <w:pStyle w:val="Normal"/>
        <w:spacing w:before="0" w:after="120"/>
        <w:rPr>
          <w:rFonts w:ascii="Arial" w:hAnsi="Arial" w:cs="Arial"/>
          <w:sz w:val="22"/>
        </w:rPr>
      </w:pPr>
      <w:r>
        <w:rPr>
          <w:rFonts w:cs="Arial" w:ascii="Arial" w:hAnsi="Arial"/>
          <w:sz w:val="22"/>
        </w:rPr>
        <w:t>Buyer is interested in a variety of approaches being presented by Seller.  In no particular order of preference they, are presented below.  A final acceptance from Seller will include all pertinent terms and conditions having been identified and agreed to.  If there are terms or conditions not identified by Buyer which are required by Seller, they should be provided in an Exhibit along with the response to the items below and at the same time as the response(s) requested on the pages below.</w:t>
      </w:r>
    </w:p>
    <w:p>
      <w:pPr>
        <w:pStyle w:val="Normal"/>
        <w:spacing w:before="0" w:after="120"/>
        <w:rPr>
          <w:rFonts w:ascii="Arial" w:hAnsi="Arial" w:cs="Arial"/>
          <w:sz w:val="22"/>
        </w:rPr>
      </w:pPr>
      <w:r>
        <w:rPr>
          <w:rFonts w:cs="Arial" w:ascii="Arial" w:hAnsi="Arial"/>
          <w:sz w:val="22"/>
        </w:rPr>
        <w:t>Response is requested by return E-mail with respect to Credit Terms, 5/16/2001 3:00 PM EDT</w:t>
      </w:r>
    </w:p>
    <w:p>
      <w:pPr>
        <w:pStyle w:val="Normal"/>
        <w:spacing w:before="0" w:after="120"/>
        <w:rPr>
          <w:rFonts w:ascii="Arial" w:hAnsi="Arial" w:cs="Arial"/>
          <w:sz w:val="22"/>
        </w:rPr>
      </w:pPr>
      <w:r>
        <w:rPr>
          <w:rFonts w:cs="Arial" w:ascii="Arial" w:hAnsi="Arial"/>
          <w:sz w:val="22"/>
        </w:rPr>
        <w:t>Response is requested by return E-mail with respect to Capacity Release and Gas Purchase Terms 5/18/2001 3:00 PM EDT</w:t>
      </w:r>
    </w:p>
    <w:p>
      <w:pPr>
        <w:pStyle w:val="Normal"/>
        <w:spacing w:before="0" w:after="120"/>
        <w:rPr>
          <w:rFonts w:ascii="Arial" w:hAnsi="Arial" w:cs="Arial"/>
          <w:sz w:val="22"/>
        </w:rPr>
      </w:pPr>
      <w:r>
        <w:rPr>
          <w:rFonts w:cs="Arial" w:ascii="Arial" w:hAnsi="Arial"/>
          <w:sz w:val="22"/>
        </w:rPr>
        <w:t>Questions and clarifications may be directed to Greg Lander 1-800-883-8227 or by return E-mail to glander@skippingstone.com</w:t>
      </w:r>
    </w:p>
    <w:p>
      <w:pPr>
        <w:pStyle w:val="Normal"/>
        <w:spacing w:before="0" w:after="120"/>
        <w:rPr>
          <w:rFonts w:ascii="Arial" w:hAnsi="Arial" w:cs="Arial"/>
          <w:sz w:val="22"/>
        </w:rPr>
      </w:pPr>
      <w:r>
        <w:rPr>
          <w:rFonts w:cs="Arial" w:ascii="Arial" w:hAnsi="Arial"/>
          <w:sz w:val="22"/>
        </w:rPr>
        <w:t>Thank you for your interest.</w:t>
      </w:r>
    </w:p>
    <w:p>
      <w:pPr>
        <w:pStyle w:val="Normal"/>
        <w:spacing w:before="0" w:after="120"/>
        <w:rPr>
          <w:rFonts w:ascii="Arial" w:hAnsi="Arial" w:cs="Arial"/>
          <w:sz w:val="22"/>
        </w:rPr>
      </w:pPr>
      <w:r>
        <w:rPr>
          <w:rFonts w:cs="Arial" w:ascii="Arial" w:hAnsi="Arial"/>
          <w:sz w:val="22"/>
        </w:rPr>
        <w:t>Greg Lander</w:t>
      </w:r>
    </w:p>
    <w:p>
      <w:pPr>
        <w:pStyle w:val="Normal"/>
        <w:spacing w:before="0" w:after="120"/>
        <w:rPr>
          <w:rFonts w:ascii="Arial" w:hAnsi="Arial" w:cs="Arial"/>
          <w:sz w:val="22"/>
        </w:rPr>
      </w:pPr>
      <w:r>
        <w:rPr>
          <w:rFonts w:cs="Arial" w:ascii="Arial" w:hAnsi="Arial"/>
          <w:sz w:val="22"/>
        </w:rPr>
        <w:t>Principal</w:t>
      </w:r>
    </w:p>
    <w:p>
      <w:pPr>
        <w:pStyle w:val="Normal"/>
        <w:spacing w:before="0" w:after="120"/>
        <w:rPr>
          <w:rFonts w:ascii="Arial" w:hAnsi="Arial" w:cs="Arial"/>
          <w:sz w:val="22"/>
        </w:rPr>
      </w:pPr>
      <w:r>
        <w:rPr>
          <w:rFonts w:cs="Arial" w:ascii="Arial" w:hAnsi="Arial"/>
          <w:sz w:val="22"/>
        </w:rPr>
        <w:t>Skipping Stone, Inc.</w:t>
      </w:r>
    </w:p>
    <w:p>
      <w:pPr>
        <w:sectPr>
          <w:headerReference w:type="default" r:id="rId2"/>
          <w:footerReference w:type="default" r:id="rId3"/>
          <w:type w:val="nextPage"/>
          <w:pgSz w:w="12240" w:h="15840"/>
          <w:pgMar w:left="1296" w:right="1296" w:gutter="0" w:header="720" w:top="1440" w:footer="720" w:bottom="1440"/>
          <w:pgNumType w:fmt="decimal"/>
          <w:formProt w:val="false"/>
          <w:textDirection w:val="lrTb"/>
          <w:docGrid w:type="default" w:linePitch="360" w:charSpace="0"/>
        </w:sectPr>
        <w:pStyle w:val="Normal"/>
        <w:spacing w:before="0" w:after="120"/>
        <w:rPr>
          <w:rFonts w:ascii="Arial" w:hAnsi="Arial" w:cs="Arial"/>
          <w:sz w:val="22"/>
        </w:rPr>
      </w:pPr>
      <w:r>
        <w:rPr>
          <w:rFonts w:cs="Arial" w:ascii="Arial" w:hAnsi="Arial"/>
          <w:sz w:val="22"/>
        </w:rPr>
      </w:r>
    </w:p>
    <w:p>
      <w:pPr>
        <w:pStyle w:val="Normal"/>
        <w:spacing w:before="0" w:after="120"/>
        <w:rPr>
          <w:rFonts w:ascii="Arial" w:hAnsi="Arial" w:cs="Arial"/>
          <w:sz w:val="22"/>
        </w:rPr>
      </w:pPr>
      <w:r>
        <w:rPr>
          <w:rFonts w:cs="Arial" w:ascii="Arial" w:hAnsi="Arial"/>
          <w:sz w:val="22"/>
        </w:rPr>
      </w:r>
    </w:p>
    <w:p>
      <w:pPr>
        <w:pStyle w:val="Heading1"/>
        <w:ind w:hanging="0" w:start="0"/>
        <w:rPr/>
      </w:pPr>
      <w:r>
        <w:rPr/>
        <w:t>Deal Structure 1:</w:t>
        <w:tab/>
        <w:t>Released Capacity Acquired by Buyer from Seller</w:t>
      </w:r>
    </w:p>
    <w:tbl>
      <w:tblPr>
        <w:tblW w:w="13068" w:type="dxa"/>
        <w:jc w:val="start"/>
        <w:tblInd w:w="0" w:type="dxa"/>
        <w:tblLayout w:type="fixed"/>
        <w:tblCellMar>
          <w:top w:w="0" w:type="dxa"/>
          <w:start w:w="108" w:type="dxa"/>
          <w:bottom w:w="0" w:type="dxa"/>
          <w:end w:w="108" w:type="dxa"/>
        </w:tblCellMar>
      </w:tblPr>
      <w:tblGrid>
        <w:gridCol w:w="1728"/>
        <w:gridCol w:w="5130"/>
        <w:gridCol w:w="4230"/>
        <w:gridCol w:w="1980"/>
      </w:tblGrid>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Item</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Description</w:t>
            </w:r>
          </w:p>
        </w:tc>
        <w:tc>
          <w:tcPr>
            <w:tcW w:w="42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Seller’s Proposed Terms</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Seller’s Exhibit</w:t>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Start Date</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February 1, 2002</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Primary Term thru Date</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March 1, 2005</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Primary Delivery Points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EPNG:</w:t>
              <w:tab/>
              <w:t>DSCALEHR</w:t>
            </w:r>
          </w:p>
          <w:p>
            <w:pPr>
              <w:pStyle w:val="Normal"/>
              <w:spacing w:before="40" w:after="0"/>
              <w:rPr>
                <w:rFonts w:ascii="Arial" w:hAnsi="Arial" w:cs="Arial"/>
                <w:sz w:val="22"/>
              </w:rPr>
            </w:pPr>
            <w:r>
              <w:rPr>
                <w:rFonts w:cs="Arial" w:ascii="Arial" w:hAnsi="Arial"/>
                <w:sz w:val="22"/>
              </w:rPr>
              <w:tab/>
              <w:t>DSCALTOP</w:t>
            </w:r>
          </w:p>
          <w:p>
            <w:pPr>
              <w:pStyle w:val="Normal"/>
              <w:spacing w:before="40" w:after="0"/>
              <w:rPr>
                <w:rFonts w:ascii="Arial" w:hAnsi="Arial" w:cs="Arial"/>
                <w:sz w:val="22"/>
              </w:rPr>
            </w:pPr>
            <w:r>
              <w:rPr>
                <w:rFonts w:cs="Arial" w:ascii="Arial" w:hAnsi="Arial"/>
                <w:sz w:val="22"/>
              </w:rPr>
              <w:t>TWPL: SoCal Needles</w:t>
            </w:r>
          </w:p>
          <w:p>
            <w:pPr>
              <w:pStyle w:val="Normal"/>
              <w:spacing w:before="40" w:after="0"/>
              <w:rPr>
                <w:rFonts w:ascii="Arial" w:hAnsi="Arial" w:cs="Arial"/>
                <w:sz w:val="22"/>
              </w:rPr>
            </w:pPr>
            <w:r>
              <w:rPr>
                <w:rFonts w:cs="Arial" w:ascii="Arial" w:hAnsi="Arial"/>
                <w:sz w:val="22"/>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Primary Receipt Points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 xml:space="preserve">EPNG: Permian and Anadarko Pools or System-wide (incl. San Juan) </w:t>
            </w:r>
          </w:p>
          <w:p>
            <w:pPr>
              <w:pStyle w:val="Normal"/>
              <w:spacing w:before="40" w:after="0"/>
              <w:rPr>
                <w:rFonts w:ascii="Arial" w:hAnsi="Arial" w:cs="Arial"/>
                <w:sz w:val="22"/>
              </w:rPr>
            </w:pPr>
            <w:r>
              <w:rPr>
                <w:rFonts w:cs="Arial" w:ascii="Arial" w:hAnsi="Arial"/>
                <w:sz w:val="22"/>
              </w:rPr>
              <w:t xml:space="preserve">Note: inclusion of San Juan receipts should be noted and if not included should be noted.  Seller can price 2 packages one with and one without SJN receipt rights. </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Recall</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Not recallable</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Qty/day</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2,000 Dth/day</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Pricing</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Negotiated</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Basis: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N/A</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Scheduling:</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Buyer requests quote from Seller for nominations and TSA Administration Services (Agency) Agreement.  Buyer reserves right to not accept nominations services and only acquire the capacity from Seller.</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Imbalances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Under Deal Structure 1, these are the Responsibility of Buyer (or are laid off onto seller under a Deal Structure 2)</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Other Terms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Seller is requested to please provide any and all of Seller’s other Terms that Seller requires as part of contemplated agreement.  Please provide such terms for Buyer’s review upon receipt by Seller of this Term Sheet.</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bl>
    <w:p>
      <w:pPr>
        <w:pStyle w:val="Normal"/>
        <w:rPr>
          <w:rFonts w:ascii="Arial" w:hAnsi="Arial" w:cs="Arial"/>
          <w:sz w:val="22"/>
        </w:rPr>
      </w:pPr>
      <w:r>
        <w:br w:type="page"/>
      </w:r>
      <w:r>
        <w:rPr>
          <w:rFonts w:cs="Arial" w:ascii="Arial" w:hAnsi="Arial"/>
          <w:sz w:val="22"/>
        </w:rPr>
      </w:r>
    </w:p>
    <w:p>
      <w:pPr>
        <w:pStyle w:val="BodyText"/>
        <w:rPr/>
      </w:pPr>
      <w:r>
        <w:rPr/>
        <w:t>Deal Structure 2: Gas Only at receipt side of TWPL or EPNG (Buyer’s one time election)</w:t>
      </w:r>
    </w:p>
    <w:tbl>
      <w:tblPr>
        <w:tblW w:w="13068" w:type="dxa"/>
        <w:jc w:val="start"/>
        <w:tblInd w:w="0" w:type="dxa"/>
        <w:tblLayout w:type="fixed"/>
        <w:tblCellMar>
          <w:top w:w="0" w:type="dxa"/>
          <w:start w:w="108" w:type="dxa"/>
          <w:bottom w:w="0" w:type="dxa"/>
          <w:end w:w="108" w:type="dxa"/>
        </w:tblCellMar>
      </w:tblPr>
      <w:tblGrid>
        <w:gridCol w:w="1728"/>
        <w:gridCol w:w="5130"/>
        <w:gridCol w:w="4230"/>
        <w:gridCol w:w="1980"/>
      </w:tblGrid>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Item</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Description</w:t>
            </w:r>
          </w:p>
        </w:tc>
        <w:tc>
          <w:tcPr>
            <w:tcW w:w="42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Seller’s Proposed Terms</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Seller’s Exhibit</w:t>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Start Date</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February 1, 2002</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Primary Term thru Date</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March 1, 2005</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Primary Delivery Points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EPNG: San Juan</w:t>
            </w:r>
          </w:p>
          <w:p>
            <w:pPr>
              <w:pStyle w:val="Normal"/>
              <w:spacing w:before="40" w:after="0"/>
              <w:rPr>
                <w:rFonts w:ascii="Arial" w:hAnsi="Arial" w:cs="Arial"/>
                <w:sz w:val="22"/>
              </w:rPr>
            </w:pPr>
            <w:r>
              <w:rPr>
                <w:rFonts w:cs="Arial" w:ascii="Arial" w:hAnsi="Arial"/>
                <w:sz w:val="22"/>
              </w:rPr>
              <w:tab/>
              <w:t>Permian, and</w:t>
            </w:r>
          </w:p>
          <w:p>
            <w:pPr>
              <w:pStyle w:val="Normal"/>
              <w:spacing w:before="40" w:after="120"/>
              <w:rPr>
                <w:rFonts w:ascii="Arial" w:hAnsi="Arial" w:cs="Arial"/>
                <w:sz w:val="22"/>
              </w:rPr>
            </w:pPr>
            <w:r>
              <w:rPr>
                <w:rFonts w:cs="Arial" w:ascii="Arial" w:hAnsi="Arial"/>
                <w:sz w:val="22"/>
              </w:rPr>
              <w:tab/>
              <w:t>Anadarko Pools</w:t>
            </w:r>
          </w:p>
          <w:p>
            <w:pPr>
              <w:pStyle w:val="Normal"/>
              <w:spacing w:before="40" w:after="120"/>
              <w:rPr>
                <w:rFonts w:ascii="Arial" w:hAnsi="Arial" w:cs="Arial"/>
                <w:sz w:val="22"/>
              </w:rPr>
            </w:pPr>
            <w:r>
              <w:rPr>
                <w:rFonts w:cs="Arial" w:ascii="Arial" w:hAnsi="Arial"/>
                <w:sz w:val="22"/>
              </w:rPr>
              <w:t>Or,</w:t>
            </w:r>
          </w:p>
          <w:p>
            <w:pPr>
              <w:pStyle w:val="Normal"/>
              <w:spacing w:before="40" w:after="120"/>
              <w:rPr>
                <w:rFonts w:ascii="Arial" w:hAnsi="Arial" w:cs="Arial"/>
                <w:sz w:val="22"/>
              </w:rPr>
            </w:pPr>
            <w:r>
              <w:rPr>
                <w:rFonts w:cs="Arial" w:ascii="Arial" w:hAnsi="Arial"/>
                <w:sz w:val="22"/>
              </w:rPr>
              <w:t>TWPL: San Juan Pool</w:t>
            </w:r>
          </w:p>
          <w:p>
            <w:pPr>
              <w:pStyle w:val="Normal"/>
              <w:spacing w:before="40" w:after="0"/>
              <w:rPr>
                <w:rFonts w:ascii="Arial" w:hAnsi="Arial" w:cs="Arial"/>
                <w:sz w:val="22"/>
              </w:rPr>
            </w:pPr>
            <w:r>
              <w:rPr>
                <w:rFonts w:cs="Arial" w:ascii="Arial" w:hAnsi="Arial"/>
                <w:sz w:val="22"/>
              </w:rPr>
              <w:t>(Note: with respect to EPNG, the basis quoted, should be specific to each basin’s pools. 100% of Buyer’s requirements should be available from each pool and Seller should manage the pool confirmation process to assure daily receipt by Buyer of Buyer’s requirements)</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Qty/day</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Full Requirements of facilities identified in Final Exhibit A (Buyer’s Facilities) up to 2,000 Dth/day.</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Pricing</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Trigger pricing based upon NYMEX</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Basis: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Fix a NYMEX to EPNG and NYMEX to TWPL supply basin basis.  Buyer will elect one (TWPL or EPNG) at contract execution.</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Qty/Month</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40,000 Dth/Month (firm)</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Load Characteristics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5 days/wk 12 hours/day level load by day and season of year</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Interstate Capacity</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Responsibility of Seller to effectuate firm deliveries to Buyer at elected Primary Delivery Point(s) (receipt pools into EPNG or TWPL as elected by Buyer (initial one-time election).  Responsibility of Buyer or Buyer’s Transportation Agent from confirmed receipts at Receipt Pool to California Border Interstate Delivery Point.</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Intrastate Capacity</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Responsibility of Buyer from California Border to Buyer’s Facilities.</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Scheduling</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 xml:space="preserve">Buyer requests quote from Seller for nominations and TSA Administration Services (Agency) Agreement under which Buyer appoints Seller to act as Buyer’s agent under the TSA for the term of the gas sales agreement for the purpose of managing Buyer’s transportation capacity acquired by Buyer on EPNG or TWPL.  </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Imbalances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 xml:space="preserve">Where Buyer and Seller have entered into an Agency Agreement for Seller to manage the TSA, imbalances are the responsibility of Seller under the combination of the Purchase and sales agreement, the Transportation Agency Agreement and the TSA.  </w:t>
            </w:r>
          </w:p>
          <w:p>
            <w:pPr>
              <w:pStyle w:val="Normal"/>
              <w:spacing w:before="40" w:after="0"/>
              <w:rPr>
                <w:rFonts w:ascii="Arial" w:hAnsi="Arial" w:cs="Arial"/>
                <w:sz w:val="22"/>
              </w:rPr>
            </w:pPr>
            <w:r>
              <w:rPr>
                <w:rFonts w:cs="Arial" w:ascii="Arial" w:hAnsi="Arial"/>
                <w:sz w:val="22"/>
              </w:rPr>
              <w:t>Where Buyer and Seller have not entered into an Agency Agreement, Buyer is responsible for imbalances (and any and all transporter charges associated therwith) to the extent Buyer’s consumption is greater or lesser than Buyer’s nominated quantities, and likewise, Seller is responsible for imbalances (and any and all transporter charges associated therwith) to the extent that Seller’s confirmed and scheduled quantities vary from Buyer’s nominated quantities.</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Credit Terms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Seller is requested to please provide to Buyer Seller’s standard Credit Terms for Buyer’s review upon receipt by Seller of this Term Sheet.</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Other Terms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Seller is requested to please provide any and all of Seller’s other Terms that Seller requires as part of contemplated agreement.  Please provide such terms for Buyer’s review upon receipt by Seller of this Term Sheet.</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r>
        <w:br w:type="page"/>
      </w:r>
    </w:p>
    <w:p>
      <w:pPr>
        <w:pStyle w:val="Normal"/>
        <w:rPr>
          <w:rFonts w:ascii="Arial" w:hAnsi="Arial" w:cs="Arial"/>
          <w:sz w:val="22"/>
        </w:rPr>
      </w:pPr>
      <w:r>
        <w:rPr>
          <w:rFonts w:cs="Arial" w:ascii="Arial" w:hAnsi="Arial"/>
          <w:sz w:val="22"/>
        </w:rPr>
      </w:r>
    </w:p>
    <w:p>
      <w:pPr>
        <w:pStyle w:val="BodyText"/>
        <w:rPr/>
      </w:pPr>
      <w:r>
        <w:rPr/>
        <w:t xml:space="preserve">Deal Structure 3: Bundled, Delivered Gas at Delivery side of TWPL, KERN or EPNG (Buyer’s one time election) into SoCal. </w:t>
      </w:r>
    </w:p>
    <w:tbl>
      <w:tblPr>
        <w:tblW w:w="13068" w:type="dxa"/>
        <w:jc w:val="start"/>
        <w:tblInd w:w="0" w:type="dxa"/>
        <w:tblLayout w:type="fixed"/>
        <w:tblCellMar>
          <w:top w:w="0" w:type="dxa"/>
          <w:start w:w="108" w:type="dxa"/>
          <w:bottom w:w="0" w:type="dxa"/>
          <w:end w:w="108" w:type="dxa"/>
        </w:tblCellMar>
      </w:tblPr>
      <w:tblGrid>
        <w:gridCol w:w="1728"/>
        <w:gridCol w:w="5130"/>
        <w:gridCol w:w="4230"/>
        <w:gridCol w:w="1980"/>
      </w:tblGrid>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Item</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Description</w:t>
            </w:r>
          </w:p>
        </w:tc>
        <w:tc>
          <w:tcPr>
            <w:tcW w:w="42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Seller’s Proposed Terms</w:t>
            </w:r>
          </w:p>
        </w:tc>
        <w:tc>
          <w:tcPr>
            <w:tcW w:w="198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b/>
                <w:sz w:val="22"/>
              </w:rPr>
            </w:pPr>
            <w:r>
              <w:rPr>
                <w:rFonts w:cs="Arial" w:ascii="Arial" w:hAnsi="Arial"/>
                <w:b/>
                <w:sz w:val="22"/>
              </w:rPr>
              <w:t>Seller’s Exhibit</w:t>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Start Date</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February 1, 2002</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Primary Term thru Date</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March 1, 2005</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Primary Delivery Points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EPNG:</w:t>
              <w:tab/>
              <w:t>DSCALEHR</w:t>
            </w:r>
          </w:p>
          <w:p>
            <w:pPr>
              <w:pStyle w:val="Normal"/>
              <w:spacing w:before="40" w:after="120"/>
              <w:rPr>
                <w:rFonts w:ascii="Arial" w:hAnsi="Arial" w:cs="Arial"/>
                <w:sz w:val="22"/>
              </w:rPr>
            </w:pPr>
            <w:r>
              <w:rPr>
                <w:rFonts w:cs="Arial" w:ascii="Arial" w:hAnsi="Arial"/>
                <w:sz w:val="22"/>
              </w:rPr>
              <w:tab/>
              <w:t>DSCALTOP</w:t>
            </w:r>
          </w:p>
          <w:p>
            <w:pPr>
              <w:pStyle w:val="Normal"/>
              <w:spacing w:before="40" w:after="120"/>
              <w:rPr>
                <w:rFonts w:ascii="Arial" w:hAnsi="Arial" w:cs="Arial"/>
                <w:sz w:val="22"/>
              </w:rPr>
            </w:pPr>
            <w:r>
              <w:rPr>
                <w:rFonts w:cs="Arial" w:ascii="Arial" w:hAnsi="Arial"/>
                <w:sz w:val="22"/>
              </w:rPr>
              <w:t>Or,</w:t>
            </w:r>
          </w:p>
          <w:p>
            <w:pPr>
              <w:pStyle w:val="Normal"/>
              <w:spacing w:before="40" w:after="120"/>
              <w:rPr>
                <w:rFonts w:ascii="Arial" w:hAnsi="Arial" w:cs="Arial"/>
                <w:sz w:val="22"/>
              </w:rPr>
            </w:pPr>
            <w:r>
              <w:rPr>
                <w:rFonts w:cs="Arial" w:ascii="Arial" w:hAnsi="Arial"/>
                <w:sz w:val="22"/>
              </w:rPr>
              <w:t>TWPL: SoCal Needles</w:t>
            </w:r>
          </w:p>
          <w:p>
            <w:pPr>
              <w:pStyle w:val="Normal"/>
              <w:spacing w:before="40" w:after="120"/>
              <w:rPr>
                <w:rFonts w:ascii="Arial" w:hAnsi="Arial" w:cs="Arial"/>
                <w:sz w:val="22"/>
              </w:rPr>
            </w:pPr>
            <w:r>
              <w:rPr>
                <w:rFonts w:cs="Arial" w:ascii="Arial" w:hAnsi="Arial"/>
                <w:sz w:val="22"/>
              </w:rPr>
              <w:t>Or,</w:t>
            </w:r>
          </w:p>
          <w:p>
            <w:pPr>
              <w:pStyle w:val="Normal"/>
              <w:spacing w:before="40" w:after="0"/>
              <w:rPr>
                <w:rFonts w:ascii="Arial" w:hAnsi="Arial" w:cs="Arial"/>
                <w:sz w:val="22"/>
              </w:rPr>
            </w:pPr>
            <w:r>
              <w:rPr>
                <w:rFonts w:cs="Arial" w:ascii="Arial" w:hAnsi="Arial"/>
                <w:sz w:val="22"/>
              </w:rPr>
              <w:t>KERN: SoCal Daggett</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Qty/day</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Full Requirements of facilities identified in Final Exhibit A (Buyer’s Facilities) up to 2,000 Dth/day</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Pricing</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Trigger pricing based upon NYMEX</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Basis: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Fix a NYMEX to California Border (into SoCal) basis.  Buyer will elect one (TWPL , EPNG, or KERN) at contract execution.</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Qty/Month</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40,000 Dth/Month</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Load Characteristics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5 days/wk 12 hours/day level load by day and season of year</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Interstate Capacity</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Responsibility of Seller to effectuate firm deliveries to Buyer at elected Primary Delivery Point(s).</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Intrastate Capacity</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Responsibility of Buyer to receive gas into SoCal System and transport it to Buyer’s Facilities.</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Scheduling</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 xml:space="preserve">Seller’s Responsibility to Schedule gas to Buyer through the interstate transportation capacity utilized by Seller to effectuate deliveries to Buyer for the term of the gas sales agreement.  </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Imbalances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 xml:space="preserve">Responsibility of Seller.  Buyer agrees to communicate with Seller daily as to Buyer’s anticipated requirements to minimize imbalances. </w:t>
            </w:r>
          </w:p>
          <w:p>
            <w:pPr>
              <w:pStyle w:val="Normal"/>
              <w:spacing w:before="40" w:after="0"/>
              <w:rPr>
                <w:rFonts w:ascii="Arial" w:hAnsi="Arial" w:cs="Arial"/>
                <w:sz w:val="22"/>
              </w:rPr>
            </w:pPr>
            <w:r>
              <w:rPr>
                <w:rFonts w:cs="Arial" w:ascii="Arial" w:hAnsi="Arial"/>
                <w:sz w:val="22"/>
              </w:rPr>
              <w:t>Buyer is responsible for imbalances (and any and all transporter charges associated therwith) to the extent Buyer’s consumption is greater or lesser than Buyer’s nominated quantities, and likewise, Seller is responsible for imbalances (and any and all transporter charges associated therwith) to the extent that Seller’s confirmed and scheduled quantities vary from Buyer’s nominated quantities.</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Credit Terms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Seller is requested to please provide Seller’s standard Credit Terms for Buyer’ review upon receipt by Seller of this Term Sheet.</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Other Terms</w:t>
            </w:r>
          </w:p>
        </w:tc>
        <w:tc>
          <w:tcPr>
            <w:tcW w:w="5130" w:type="dxa"/>
            <w:tcBorders>
              <w:top w:val="single" w:sz="4" w:space="0" w:color="000000"/>
              <w:start w:val="single" w:sz="4" w:space="0" w:color="000000"/>
              <w:bottom w:val="single" w:sz="4" w:space="0" w:color="000000"/>
              <w:end w:val="single" w:sz="4" w:space="0" w:color="000000"/>
            </w:tcBorders>
          </w:tcPr>
          <w:p>
            <w:pPr>
              <w:pStyle w:val="Normal"/>
              <w:spacing w:before="40" w:after="0"/>
              <w:rPr>
                <w:rFonts w:ascii="Arial" w:hAnsi="Arial" w:cs="Arial"/>
                <w:sz w:val="22"/>
              </w:rPr>
            </w:pPr>
            <w:r>
              <w:rPr>
                <w:rFonts w:cs="Arial" w:ascii="Arial" w:hAnsi="Arial"/>
                <w:sz w:val="22"/>
              </w:rPr>
              <w:t>Seller is requested to please provide any and all of Seller’s other Terms that Seller requires as part of contemplated agreement.  Please provide such terms for Buyer’s review upon receipt by Seller of this Term Sheet.</w:t>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r>
        <w:trPr>
          <w:trHeight w:val="40" w:hRule="atLeast"/>
        </w:trPr>
        <w:tc>
          <w:tcPr>
            <w:tcW w:w="1728"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51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423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c>
          <w:tcPr>
            <w:tcW w:w="1980" w:type="dxa"/>
            <w:tcBorders>
              <w:top w:val="single" w:sz="4" w:space="0" w:color="000000"/>
              <w:start w:val="single" w:sz="4" w:space="0" w:color="000000"/>
              <w:bottom w:val="single" w:sz="4" w:space="0" w:color="000000"/>
              <w:end w:val="single" w:sz="4" w:space="0" w:color="000000"/>
            </w:tcBorders>
          </w:tcPr>
          <w:p>
            <w:pPr>
              <w:pStyle w:val="Normal"/>
              <w:snapToGrid w:val="false"/>
              <w:spacing w:before="40" w:after="0"/>
              <w:rPr>
                <w:rFonts w:ascii="Arial" w:hAnsi="Arial" w:cs="Arial"/>
                <w:sz w:val="22"/>
              </w:rPr>
            </w:pPr>
            <w:r>
              <w:rPr>
                <w:rFonts w:cs="Arial" w:ascii="Arial" w:hAnsi="Arial"/>
                <w:sz w:val="22"/>
              </w:rPr>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4"/>
      <w:headerReference w:type="first" r:id="rId5"/>
      <w:footerReference w:type="default" r:id="rId6"/>
      <w:footerReference w:type="first" r:id="rId7"/>
      <w:type w:val="nextPage"/>
      <w:pgSz w:orient="landscape" w:w="15840" w:h="12240"/>
      <w:pgMar w:left="1296" w:right="3960" w:gutter="0" w:header="720" w:top="1296" w:footer="72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24"/>
      </w:rPr>
    </w:pPr>
    <w:r>
      <w:rPr>
        <w:rFonts w:cs="Arial" w:ascii="Arial" w:hAnsi="Arial"/>
        <w:sz w:val="24"/>
      </w:rPr>
      <w:t>Term Sheet Overview</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sz w:val="24"/>
      </w:rPr>
    </w:pPr>
    <w:r>
      <w:rPr>
        <w:rFonts w:cs="Arial" w:ascii="Arial" w:hAnsi="Arial"/>
        <w:sz w:val="24"/>
      </w:rPr>
      <w:t xml:space="preserve">Deal Structures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2001-05-14T16:00:00Z</dcterms:created>
  <dc:creator>GML</dc:creator>
  <dc:description/>
  <dc:language>en-CA</dc:language>
  <cp:lastModifiedBy>Greg</cp:lastModifiedBy>
  <dcterms:modified xsi:type="dcterms:W3CDTF">2001-05-14T16:00:00Z</dcterms:modified>
  <cp:revision>2</cp:revision>
  <dc:subject/>
  <dc:title>Proposed Term Sheet Outline for “To be Identified Distributed Generation Company”</dc:title>
</cp:coreProperties>
</file>