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The Objective</w:t>
      </w:r>
    </w:p>
    <w:p>
      <w:pPr>
        <w:pStyle w:val="Normal"/>
        <w:rPr>
          <w:b/>
        </w:rPr>
      </w:pPr>
      <w:r>
        <w:rPr>
          <w:b/>
        </w:rPr>
      </w:r>
    </w:p>
    <w:p>
      <w:pPr>
        <w:pStyle w:val="Normal"/>
        <w:rPr/>
      </w:pPr>
      <w:r>
        <w:rPr/>
        <w:t>Negotiate a solution which (a) provides a workable resolution to the short run electricity problem, (b) provides a framework for dealing with the constraints through the end of 2001 and (c) strengthens the long term framework for deregulation.</w:t>
      </w:r>
    </w:p>
    <w:p>
      <w:pPr>
        <w:pStyle w:val="Normal"/>
        <w:rPr/>
      </w:pPr>
      <w:r>
        <w:rPr/>
      </w:r>
    </w:p>
    <w:p>
      <w:pPr>
        <w:pStyle w:val="Normal"/>
        <w:numPr>
          <w:ilvl w:val="0"/>
          <w:numId w:val="9"/>
        </w:numPr>
        <w:tabs>
          <w:tab w:val="clear" w:pos="720"/>
          <w:tab w:val="left" w:pos="1080" w:leader="none"/>
        </w:tabs>
        <w:ind w:hanging="360" w:start="1080" w:end="0"/>
        <w:rPr/>
      </w:pPr>
      <w:r>
        <w:rPr/>
        <w:t>Solution must provide the Governor and the California Legislature with an acceptable political solution.</w:t>
      </w:r>
    </w:p>
    <w:p>
      <w:pPr>
        <w:pStyle w:val="Normal"/>
        <w:numPr>
          <w:ilvl w:val="0"/>
          <w:numId w:val="9"/>
        </w:numPr>
        <w:tabs>
          <w:tab w:val="clear" w:pos="720"/>
          <w:tab w:val="left" w:pos="1080" w:leader="none"/>
        </w:tabs>
        <w:ind w:hanging="360" w:start="1080" w:end="0"/>
        <w:rPr/>
      </w:pPr>
      <w:r>
        <w:rPr/>
        <w:t>Solution should leverage private rather than public resources where possible.</w:t>
      </w:r>
    </w:p>
    <w:p>
      <w:pPr>
        <w:pStyle w:val="Normal"/>
        <w:numPr>
          <w:ilvl w:val="0"/>
          <w:numId w:val="9"/>
        </w:numPr>
        <w:tabs>
          <w:tab w:val="clear" w:pos="720"/>
          <w:tab w:val="left" w:pos="1080" w:leader="none"/>
        </w:tabs>
        <w:ind w:hanging="360" w:start="1080" w:end="0"/>
        <w:rPr/>
      </w:pPr>
      <w:r>
        <w:rPr/>
        <w:t>Solution must address the financial situation of the state’s electric utilities in both the short and long term.</w:t>
      </w:r>
    </w:p>
    <w:p>
      <w:pPr>
        <w:pStyle w:val="Normal"/>
        <w:numPr>
          <w:ilvl w:val="0"/>
          <w:numId w:val="9"/>
        </w:numPr>
        <w:tabs>
          <w:tab w:val="clear" w:pos="720"/>
          <w:tab w:val="left" w:pos="1080" w:leader="none"/>
        </w:tabs>
        <w:ind w:hanging="360" w:start="1080" w:end="0"/>
        <w:rPr/>
      </w:pPr>
      <w:r>
        <w:rPr/>
        <w:t xml:space="preserve">Solution needs to achieve a further opening of California’s energy markets to competition.  </w:t>
      </w:r>
    </w:p>
    <w:p>
      <w:pPr>
        <w:pStyle w:val="Normal"/>
        <w:rPr/>
      </w:pPr>
      <w:r>
        <w:rPr/>
      </w:r>
    </w:p>
    <w:p>
      <w:pPr>
        <w:pStyle w:val="Heading1"/>
        <w:ind w:hanging="0" w:start="0"/>
        <w:rPr/>
      </w:pPr>
      <w:r>
        <w:rPr/>
        <w:t>A Framework</w:t>
      </w:r>
    </w:p>
    <w:p>
      <w:pPr>
        <w:pStyle w:val="Normal"/>
        <w:rPr>
          <w:b/>
        </w:rPr>
      </w:pPr>
      <w:r>
        <w:rPr>
          <w:b/>
        </w:rPr>
      </w:r>
    </w:p>
    <w:p>
      <w:pPr>
        <w:pStyle w:val="Normal"/>
        <w:rPr/>
      </w:pPr>
      <w:r>
        <w:rPr/>
        <w:t>Treat the short term situation as a financial crisis</w:t>
      </w:r>
    </w:p>
    <w:p>
      <w:pPr>
        <w:pStyle w:val="Normal"/>
        <w:numPr>
          <w:ilvl w:val="0"/>
          <w:numId w:val="2"/>
        </w:numPr>
        <w:tabs>
          <w:tab w:val="clear" w:pos="720"/>
          <w:tab w:val="left" w:pos="1080" w:leader="none"/>
        </w:tabs>
        <w:ind w:hanging="360" w:start="1080" w:end="0"/>
        <w:rPr/>
      </w:pPr>
      <w:r>
        <w:rPr/>
        <w:t>Employ the traditional financial market intervention techniques used to address the Long Term Capital Management problem.</w:t>
      </w:r>
    </w:p>
    <w:p>
      <w:pPr>
        <w:pStyle w:val="Normal"/>
        <w:numPr>
          <w:ilvl w:val="0"/>
          <w:numId w:val="3"/>
        </w:numPr>
        <w:tabs>
          <w:tab w:val="clear" w:pos="720"/>
          <w:tab w:val="left" w:pos="1440" w:leader="none"/>
        </w:tabs>
        <w:ind w:hanging="360" w:start="1440" w:end="0"/>
        <w:rPr/>
      </w:pPr>
      <w:r>
        <w:rPr/>
        <w:t>Provide funds to utilities to pay creditors.</w:t>
      </w:r>
    </w:p>
    <w:p>
      <w:pPr>
        <w:pStyle w:val="Normal"/>
        <w:numPr>
          <w:ilvl w:val="0"/>
          <w:numId w:val="3"/>
        </w:numPr>
        <w:tabs>
          <w:tab w:val="clear" w:pos="720"/>
          <w:tab w:val="left" w:pos="1440" w:leader="none"/>
        </w:tabs>
        <w:ind w:hanging="360" w:start="1440" w:end="0"/>
        <w:rPr/>
      </w:pPr>
      <w:r>
        <w:rPr/>
        <w:t>Funds are loans, not gifts.</w:t>
      </w:r>
    </w:p>
    <w:p>
      <w:pPr>
        <w:pStyle w:val="Normal"/>
        <w:numPr>
          <w:ilvl w:val="0"/>
          <w:numId w:val="3"/>
        </w:numPr>
        <w:tabs>
          <w:tab w:val="clear" w:pos="720"/>
          <w:tab w:val="left" w:pos="1440" w:leader="none"/>
        </w:tabs>
        <w:ind w:hanging="360" w:start="1440" w:end="0"/>
        <w:rPr/>
      </w:pPr>
      <w:r>
        <w:rPr/>
        <w:t>Structure lending program to be ongoing, not a one time Band-Aid.</w:t>
      </w:r>
    </w:p>
    <w:p>
      <w:pPr>
        <w:pStyle w:val="Normal"/>
        <w:numPr>
          <w:ilvl w:val="0"/>
          <w:numId w:val="7"/>
        </w:numPr>
        <w:tabs>
          <w:tab w:val="clear" w:pos="720"/>
          <w:tab w:val="left" w:pos="1080" w:leader="none"/>
        </w:tabs>
        <w:ind w:hanging="360" w:start="1080" w:end="0"/>
        <w:rPr/>
      </w:pPr>
      <w:r>
        <w:rPr/>
        <w:t>Simultaneously negotiate changes to electricity regulatory program which addresses the problems which caused the financial crisis.</w:t>
      </w:r>
    </w:p>
    <w:p>
      <w:pPr>
        <w:pStyle w:val="Normal"/>
        <w:numPr>
          <w:ilvl w:val="0"/>
          <w:numId w:val="5"/>
        </w:numPr>
        <w:tabs>
          <w:tab w:val="clear" w:pos="720"/>
          <w:tab w:val="left" w:pos="1440" w:leader="none"/>
        </w:tabs>
        <w:ind w:hanging="360" w:start="1440" w:end="0"/>
        <w:rPr/>
      </w:pPr>
      <w:r>
        <w:rPr/>
        <w:t>Remove impediments to distributed generation.</w:t>
      </w:r>
    </w:p>
    <w:p>
      <w:pPr>
        <w:pStyle w:val="Normal"/>
        <w:numPr>
          <w:ilvl w:val="0"/>
          <w:numId w:val="5"/>
        </w:numPr>
        <w:tabs>
          <w:tab w:val="clear" w:pos="720"/>
          <w:tab w:val="left" w:pos="1440" w:leader="none"/>
        </w:tabs>
        <w:ind w:hanging="360" w:start="1440" w:end="0"/>
        <w:rPr/>
      </w:pPr>
      <w:r>
        <w:rPr/>
        <w:t>Complete the opening of the state’s natural gas market.</w:t>
      </w:r>
    </w:p>
    <w:p>
      <w:pPr>
        <w:pStyle w:val="Normal"/>
        <w:numPr>
          <w:ilvl w:val="0"/>
          <w:numId w:val="5"/>
        </w:numPr>
        <w:tabs>
          <w:tab w:val="clear" w:pos="720"/>
          <w:tab w:val="left" w:pos="1440" w:leader="none"/>
        </w:tabs>
        <w:ind w:hanging="360" w:start="1440" w:end="0"/>
        <w:rPr/>
      </w:pPr>
      <w:r>
        <w:rPr/>
        <w:t>Temporarily allow use of oil in generation during spring.</w:t>
      </w:r>
    </w:p>
    <w:p>
      <w:pPr>
        <w:pStyle w:val="Normal"/>
        <w:numPr>
          <w:ilvl w:val="0"/>
          <w:numId w:val="5"/>
        </w:numPr>
        <w:tabs>
          <w:tab w:val="clear" w:pos="720"/>
          <w:tab w:val="left" w:pos="1440" w:leader="none"/>
        </w:tabs>
        <w:ind w:hanging="360" w:start="1440" w:end="0"/>
        <w:rPr/>
      </w:pPr>
      <w:r>
        <w:rPr/>
        <w:t>Persuade large users to accept rate increase.</w:t>
      </w:r>
    </w:p>
    <w:p>
      <w:pPr>
        <w:pStyle w:val="Normal"/>
        <w:numPr>
          <w:ilvl w:val="0"/>
          <w:numId w:val="5"/>
        </w:numPr>
        <w:tabs>
          <w:tab w:val="clear" w:pos="720"/>
          <w:tab w:val="left" w:pos="1440" w:leader="none"/>
        </w:tabs>
        <w:ind w:hanging="360" w:start="1440" w:end="0"/>
        <w:rPr/>
      </w:pPr>
      <w:r>
        <w:rPr/>
        <w:t>Allow large users to jointly negotiate means to reduce consumption for next twelve to eighteen months.</w:t>
      </w:r>
    </w:p>
    <w:p>
      <w:pPr>
        <w:pStyle w:val="Normal"/>
        <w:numPr>
          <w:ilvl w:val="0"/>
          <w:numId w:val="5"/>
        </w:numPr>
        <w:tabs>
          <w:tab w:val="clear" w:pos="720"/>
          <w:tab w:val="left" w:pos="1440" w:leader="none"/>
        </w:tabs>
        <w:ind w:hanging="360" w:start="1440" w:end="0"/>
        <w:rPr/>
      </w:pPr>
      <w:r>
        <w:rPr/>
        <w:t xml:space="preserve">Maintain electric rates to residential consumers for </w:t>
      </w:r>
      <w:r>
        <w:rPr>
          <w:b/>
        </w:rPr>
        <w:t>base</w:t>
      </w:r>
      <w:r>
        <w:rPr/>
        <w:t xml:space="preserve"> consumption while raising rates for incremental consumption.  </w:t>
      </w:r>
    </w:p>
    <w:p>
      <w:pPr>
        <w:pStyle w:val="Normal"/>
        <w:numPr>
          <w:ilvl w:val="0"/>
          <w:numId w:val="6"/>
        </w:numPr>
        <w:tabs>
          <w:tab w:val="clear" w:pos="720"/>
          <w:tab w:val="left" w:pos="1080" w:leader="none"/>
        </w:tabs>
        <w:ind w:hanging="360" w:start="1080" w:end="0"/>
        <w:rPr/>
      </w:pPr>
      <w:r>
        <w:rPr/>
        <w:t xml:space="preserve">Utilities are funded by loans from consumers and partial rescheduling payments to generators.  </w:t>
      </w:r>
    </w:p>
    <w:p>
      <w:pPr>
        <w:pStyle w:val="Normal"/>
        <w:numPr>
          <w:ilvl w:val="0"/>
          <w:numId w:val="8"/>
        </w:numPr>
        <w:tabs>
          <w:tab w:val="clear" w:pos="720"/>
          <w:tab w:val="left" w:pos="1440" w:leader="none"/>
        </w:tabs>
        <w:ind w:hanging="360" w:start="1440" w:end="0"/>
        <w:rPr/>
      </w:pPr>
      <w:r>
        <w:rPr/>
        <w:t>Loans could be granted directly or through a special corporation created for the purpose.  Loans could be made through the issuance of a preferred stock issued by utilities.</w:t>
      </w:r>
    </w:p>
    <w:p>
      <w:pPr>
        <w:pStyle w:val="Normal"/>
        <w:numPr>
          <w:ilvl w:val="0"/>
          <w:numId w:val="8"/>
        </w:numPr>
        <w:tabs>
          <w:tab w:val="clear" w:pos="720"/>
          <w:tab w:val="left" w:pos="1440" w:leader="none"/>
        </w:tabs>
        <w:ind w:hanging="360" w:start="1440" w:end="0"/>
        <w:rPr/>
      </w:pPr>
      <w:r>
        <w:rPr/>
        <w:t>Funding would be secured by agreement of large users to pay higher rate.</w:t>
      </w:r>
    </w:p>
    <w:p>
      <w:pPr>
        <w:pStyle w:val="Normal"/>
        <w:numPr>
          <w:ilvl w:val="0"/>
          <w:numId w:val="8"/>
        </w:numPr>
        <w:tabs>
          <w:tab w:val="clear" w:pos="720"/>
          <w:tab w:val="left" w:pos="1440" w:leader="none"/>
        </w:tabs>
        <w:ind w:hanging="360" w:start="1440" w:end="0"/>
        <w:rPr/>
      </w:pPr>
      <w:r>
        <w:rPr/>
        <w:t xml:space="preserve">Funding organization could be created on federal model of RFC in 30s and Resolution Trust Co in 80s.  Both were Federal entities who were treated as most senior on the books of  the borrowers. </w:t>
      </w:r>
    </w:p>
    <w:p>
      <w:pPr>
        <w:pStyle w:val="Normal"/>
        <w:rPr/>
      </w:pPr>
      <w:r>
        <w:rPr/>
      </w:r>
    </w:p>
    <w:p>
      <w:pPr>
        <w:pStyle w:val="Normal"/>
        <w:rPr/>
      </w:pPr>
      <w:r>
        <w:rPr/>
        <w:t>Structure short term measures so that they build a sound foundation for the future.</w:t>
      </w:r>
    </w:p>
    <w:p>
      <w:pPr>
        <w:pStyle w:val="Normal"/>
        <w:numPr>
          <w:ilvl w:val="0"/>
          <w:numId w:val="4"/>
        </w:numPr>
        <w:tabs>
          <w:tab w:val="clear" w:pos="720"/>
          <w:tab w:val="left" w:pos="1080" w:leader="none"/>
        </w:tabs>
        <w:ind w:hanging="360" w:start="1080" w:end="0"/>
        <w:rPr/>
      </w:pPr>
      <w:r>
        <w:rPr/>
        <w:t>Open natural gas and electricity markets.</w:t>
      </w:r>
    </w:p>
    <w:p>
      <w:pPr>
        <w:pStyle w:val="Normal"/>
        <w:numPr>
          <w:ilvl w:val="0"/>
          <w:numId w:val="4"/>
        </w:numPr>
        <w:tabs>
          <w:tab w:val="clear" w:pos="720"/>
          <w:tab w:val="left" w:pos="1080" w:leader="none"/>
        </w:tabs>
        <w:ind w:hanging="360" w:start="1080" w:end="0"/>
        <w:rPr/>
      </w:pPr>
      <w:r>
        <w:rPr/>
        <w:t>Elimination of requirements that utilities “borrow short and lend long.”</w:t>
      </w:r>
    </w:p>
    <w:p>
      <w:pPr>
        <w:pStyle w:val="Normal"/>
        <w:numPr>
          <w:ilvl w:val="0"/>
          <w:numId w:val="4"/>
        </w:numPr>
        <w:ind w:hanging="360" w:start="1080" w:end="0"/>
        <w:rPr/>
      </w:pPr>
      <w:r>
        <w:rPr/>
        <w:t>Full and complete access of all suppliers to all groups of consumers.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2001-01-22T09:16:00Z</dcterms:created>
  <dc:creator>Philip Verleger</dc:creator>
  <dc:description/>
  <dc:language>en-CA</dc:language>
  <cp:lastModifiedBy>Philip Verleger</cp:lastModifiedBy>
  <cp:lastPrinted>2001-01-22T12:22:00Z</cp:lastPrinted>
  <dcterms:modified xsi:type="dcterms:W3CDTF">2001-01-22T10:00:00Z</dcterms:modified>
  <cp:revision>3</cp:revision>
  <dc:subject/>
  <dc:title>The Objective</dc:title>
</cp:coreProperties>
</file>