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Footer"/>
        <w:tabs>
          <w:tab w:val="clear" w:pos="4320"/>
          <w:tab w:val="clear" w:pos="8640"/>
          <w:tab w:val="left" w:pos="540" w:leader="none"/>
        </w:tabs>
        <w:rPr/>
      </w:pPr>
      <w:r>
        <w:rPr/>
      </w:r>
      <w:bookmarkStart w:id="0" w:name="StartOfMemo"/>
      <w:bookmarkStart w:id="1" w:name="StartOfMemo"/>
      <w:bookmarkEnd w:id="1"/>
    </w:p>
    <w:p>
      <w:pPr>
        <w:pStyle w:val="Footer"/>
        <w:tabs>
          <w:tab w:val="clear" w:pos="4320"/>
          <w:tab w:val="clear" w:pos="8640"/>
          <w:tab w:val="left" w:pos="540" w:leader="none"/>
        </w:tabs>
        <w:rPr/>
      </w:pPr>
      <w:r>
        <w:rPr/>
      </w:r>
    </w:p>
    <w:p>
      <w:pPr>
        <w:pStyle w:val="Footer"/>
        <w:tabs>
          <w:tab w:val="clear" w:pos="4320"/>
          <w:tab w:val="clear" w:pos="8640"/>
          <w:tab w:val="left" w:pos="540" w:leader="none"/>
        </w:tabs>
        <w:rPr/>
      </w:pPr>
      <w:r>
        <w:rPr/>
      </w:r>
    </w:p>
    <w:p>
      <w:pPr>
        <w:pStyle w:val="Heading4"/>
        <w:rPr/>
      </w:pPr>
      <w:r>
        <w:rPr/>
        <w:t>Proprietary Information Agreement</w:t>
      </w:r>
    </w:p>
    <w:p>
      <w:pPr>
        <w:pStyle w:val="Body"/>
        <w:rPr/>
      </w:pPr>
      <w:r>
        <w:rPr/>
      </w:r>
    </w:p>
    <w:p>
      <w:pPr>
        <w:pStyle w:val="Body"/>
        <w:rPr/>
      </w:pPr>
      <w:r>
        <w:rPr/>
      </w:r>
    </w:p>
    <w:p>
      <w:pPr>
        <w:pStyle w:val="Body"/>
        <w:rPr/>
      </w:pPr>
      <w:r>
        <w:rPr>
          <w:sz w:val="24"/>
        </w:rPr>
        <w:t xml:space="preserve">The </w:t>
      </w:r>
      <w:r>
        <w:rPr>
          <w:i/>
          <w:sz w:val="24"/>
        </w:rPr>
        <w:t>Enron Engineering Standards</w:t>
      </w:r>
      <w:r>
        <w:rPr>
          <w:sz w:val="24"/>
        </w:rPr>
        <w:t xml:space="preserve"> used by Enron Engineering and Construction Company (EECC) are considered confidential and proprietary. In acceptance of delivery of the </w:t>
      </w:r>
      <w:r>
        <w:rPr>
          <w:i/>
          <w:sz w:val="24"/>
        </w:rPr>
        <w:t>Enron Engineering Standards</w:t>
      </w:r>
      <w:r>
        <w:rPr>
          <w:sz w:val="24"/>
        </w:rPr>
        <w:t xml:space="preserve"> in an electronic format, and by signature of this document by an authorized representative, the recipient agrees to use this information in the development of EECC projects only. The recipient further agrees not to present these electronic files, or their copies in any form, to any other company. </w:t>
      </w:r>
    </w:p>
    <w:p>
      <w:pPr>
        <w:pStyle w:val="Body"/>
        <w:rPr>
          <w:sz w:val="24"/>
        </w:rPr>
      </w:pPr>
      <w:r>
        <w:rPr>
          <w:sz w:val="24"/>
        </w:rPr>
      </w:r>
    </w:p>
    <w:p>
      <w:pPr>
        <w:pStyle w:val="Body"/>
        <w:rPr>
          <w:sz w:val="24"/>
        </w:rPr>
      </w:pPr>
      <w:r>
        <w:rPr>
          <w:sz w:val="24"/>
        </w:rPr>
      </w:r>
    </w:p>
    <w:p>
      <w:pPr>
        <w:pStyle w:val="Body"/>
        <w:rPr>
          <w:sz w:val="24"/>
        </w:rPr>
      </w:pPr>
      <w:r>
        <w:rPr>
          <w:sz w:val="24"/>
        </w:rPr>
      </w:r>
    </w:p>
    <w:p>
      <w:pPr>
        <w:pStyle w:val="Body"/>
        <w:rPr>
          <w:sz w:val="24"/>
        </w:rPr>
      </w:pPr>
      <w:r>
        <w:rPr>
          <w:sz w:val="24"/>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sz w:val="16"/>
          <w:u w:val="single"/>
          <w:lang w:val="en-CA" w:eastAsia="en-CA"/>
        </w:rPr>
      </w:pPr>
      <w:r>
        <w:rPr>
          <w:sz w:val="16"/>
          <w:u w:val="single"/>
          <w:lang w:val="en-CA" w:eastAsia="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57785</wp:posOffset>
                </wp:positionV>
                <wp:extent cx="3200400" cy="0"/>
                <wp:effectExtent l="0" t="5080" r="0" b="5080"/>
                <wp:wrapNone/>
                <wp:docPr id="2" name=""/>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55pt" to="251.95pt,4.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4937760</wp:posOffset>
                </wp:positionH>
                <wp:positionV relativeFrom="paragraph">
                  <wp:posOffset>24130</wp:posOffset>
                </wp:positionV>
                <wp:extent cx="1188720" cy="0"/>
                <wp:effectExtent l="0" t="5080" r="0" b="5080"/>
                <wp:wrapNone/>
                <wp:docPr id="3" name=""/>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8.8pt,1.9pt" to="482.35pt,1.9pt" stroked="t" o:allowincell="f" style="position:absolute">
                <v:stroke color="black" weight="9360" joinstyle="miter" endcap="flat"/>
                <v:fill o:detectmouseclick="t" on="false"/>
                <w10:wrap type="none"/>
              </v:line>
            </w:pict>
          </mc:Fallback>
        </mc:AlternateContent>
      </w:r>
    </w:p>
    <w:p>
      <w:pPr>
        <w:pStyle w:val="Body"/>
        <w:rPr/>
      </w:pPr>
      <w:r>
        <w:rPr/>
        <w:t>Signature of Recipient</w:t>
        <w:tab/>
        <w:tab/>
        <w:tab/>
        <w:tab/>
        <w:tab/>
        <w:tab/>
        <w:tab/>
        <w:tab/>
        <w:tab/>
        <w:t>Date</w:t>
      </w:r>
    </w:p>
    <w:p>
      <w:pPr>
        <w:pStyle w:val="Body"/>
        <w:rPr/>
      </w:pPr>
      <w:r>
        <w:rPr/>
      </w:r>
    </w:p>
    <w:p>
      <w:pPr>
        <w:pStyle w:val="Body"/>
        <w:rPr/>
      </w:pPr>
      <w:r>
        <w:rPr/>
      </w:r>
    </w:p>
    <w:p>
      <w:pPr>
        <w:pStyle w:val="Body"/>
        <w:rPr>
          <w:sz w:val="16"/>
          <w:lang w:val="en-CA" w:eastAsia="en-CA"/>
        </w:rPr>
      </w:pPr>
      <w:r>
        <w:rPr>
          <w:sz w:val="16"/>
          <w:lang w:val="en-CA" w:eastAsia="en-CA"/>
        </w:rP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76200</wp:posOffset>
                </wp:positionV>
                <wp:extent cx="3200400" cy="0"/>
                <wp:effectExtent l="0" t="5080" r="0" b="5080"/>
                <wp:wrapNone/>
                <wp:docPr id="4" name=""/>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6pt" to="251.95pt,6pt" stroked="t" o:allowincell="f" style="position:absolute">
                <v:stroke color="black" weight="9360" joinstyle="miter" endcap="flat"/>
                <v:fill o:detectmouseclick="t" on="false"/>
                <w10:wrap type="none"/>
              </v:line>
            </w:pict>
          </mc:Fallback>
        </mc:AlternateContent>
      </w:r>
    </w:p>
    <w:p>
      <w:pPr>
        <w:pStyle w:val="Body"/>
        <w:rPr/>
      </w:pPr>
      <w:r>
        <w:rPr/>
        <w:t>Printed Name</w:t>
      </w:r>
    </w:p>
    <w:p>
      <w:pPr>
        <w:pStyle w:val="Body"/>
        <w:rPr/>
      </w:pPr>
      <w:r>
        <w:rPr/>
      </w:r>
    </w:p>
    <w:p>
      <w:pPr>
        <w:pStyle w:val="Body"/>
        <w:rPr/>
      </w:pPr>
      <w:r>
        <w:rPr/>
      </w:r>
    </w:p>
    <w:p>
      <w:pPr>
        <w:pStyle w:val="Body"/>
        <w:rPr>
          <w:sz w:val="16"/>
          <w:u w:val="single"/>
          <w:lang w:val="en-CA" w:eastAsia="en-CA"/>
        </w:rPr>
      </w:pPr>
      <w:r>
        <w:rPr>
          <w:sz w:val="16"/>
          <w:u w:val="single"/>
          <w:lang w:val="en-CA" w:eastAsia="en-CA"/>
        </w:rPr>
        <mc:AlternateContent>
          <mc:Choice Requires="wps">
            <w:drawing>
              <wp:anchor behindDoc="0" distT="0" distB="0" distL="114935" distR="114935" simplePos="0" locked="0" layoutInCell="1" allowOverlap="1" relativeHeight="6">
                <wp:simplePos x="0" y="0"/>
                <wp:positionH relativeFrom="column">
                  <wp:posOffset>0</wp:posOffset>
                </wp:positionH>
                <wp:positionV relativeFrom="paragraph">
                  <wp:posOffset>57785</wp:posOffset>
                </wp:positionV>
                <wp:extent cx="3200400" cy="0"/>
                <wp:effectExtent l="0" t="5080" r="0" b="5080"/>
                <wp:wrapNone/>
                <wp:docPr id="5" name=""/>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55pt" to="251.95pt,4.55pt" stroked="t" o:allowincell="f" style="position:absolute">
                <v:stroke color="black" weight="9360" joinstyle="miter" endcap="flat"/>
                <v:fill o:detectmouseclick="t" on="false"/>
                <w10:wrap type="none"/>
              </v:line>
            </w:pict>
          </mc:Fallback>
        </mc:AlternateContent>
      </w:r>
    </w:p>
    <w:p>
      <w:pPr>
        <w:pStyle w:val="Body"/>
        <w:rPr/>
      </w:pPr>
      <w:r>
        <w:rPr/>
        <w:t>Recipient Company Name</w:t>
        <w:tab/>
        <w:tab/>
        <w:tab/>
        <w:tab/>
        <w:tab/>
        <w:tab/>
        <w:tab/>
        <w:tab/>
        <w:tab/>
      </w:r>
    </w:p>
    <w:p>
      <w:pPr>
        <w:pStyle w:val="Body"/>
        <w:rPr/>
      </w:pPr>
      <w:r>
        <w:rPr/>
      </w:r>
    </w:p>
    <w:sectPr>
      <w:headerReference w:type="default" r:id="rId3"/>
      <w:headerReference w:type="first" r:id="rId4"/>
      <w:footerReference w:type="default" r:id="rId5"/>
      <w:footerReference w:type="first" r:id="rId6"/>
      <w:type w:val="nextPage"/>
      <w:pgSz w:w="12240" w:h="15840"/>
      <w:pgMar w:left="1440" w:right="1152" w:gutter="0" w:header="720" w:top="1440" w:footer="576" w:bottom="63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980" w:leader="none"/>
        <w:tab w:val="left" w:pos="2520" w:leader="none"/>
        <w:tab w:val="left" w:pos="4320" w:leader="none"/>
        <w:tab w:val="left" w:pos="5670" w:leader="none"/>
        <w:tab w:val="left" w:pos="7110" w:leader="none"/>
        <w:tab w:val="left" w:pos="8640" w:leader="none"/>
        <w:tab w:val="right" w:pos="9270" w:leader="none"/>
        <w:tab w:val="left" w:pos="10080" w:leader="none"/>
        <w:tab w:val="right" w:pos="10800" w:leader="none"/>
      </w:tabs>
      <w:jc w:val="center"/>
      <w:rPr>
        <w:b/>
        <w:sz w:val="16"/>
      </w:rPr>
    </w:pPr>
    <w:r>
      <w:rPr>
        <w:b/>
        <w:sz w:val="16"/>
      </w:rPr>
      <w:t>Respect</w:t>
      <w:tab/>
      <w:t>Integrity</w:t>
      <w:tab/>
      <w:t>Communication</w:t>
      <w:tab/>
      <w:tab/>
      <w:t>Excellence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Enron Engineering and Construction Company</w:t>
    </w:r>
  </w:p>
  <w:p>
    <w:pPr>
      <w:pStyle w:val="Header"/>
      <w:jc w:val="center"/>
      <w:rPr>
        <w:b/>
      </w:rPr>
    </w:pPr>
    <w:r>
      <w:rPr>
        <w:b/>
      </w:rPr>
      <w:t>Compression and Pipeline Services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144" w:leader="none"/>
        <w:tab w:val="left" w:pos="540"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 w:val="left" w:pos="12096" w:leader="none"/>
        <w:tab w:val="left" w:pos="12816" w:leader="none"/>
        <w:tab w:val="left" w:pos="13536" w:leader="none"/>
        <w:tab w:val="left" w:pos="14256" w:leader="none"/>
        <w:tab w:val="left" w:pos="14976" w:leader="none"/>
        <w:tab w:val="left" w:pos="15696" w:leader="none"/>
        <w:tab w:val="left" w:pos="16416" w:leader="none"/>
      </w:tabs>
      <w:ind w:hanging="0" w:start="576" w:end="864"/>
      <w:jc w:val="center"/>
      <w:outlineLvl w:val="0"/>
    </w:pPr>
    <w:rPr>
      <w:rFonts w:ascii="Tms Rmn" w:hAnsi="Tms Rmn" w:cs="Tms Rmn"/>
      <w:sz w:val="28"/>
    </w:rPr>
  </w:style>
  <w:style w:type="paragraph" w:styleId="Heading2">
    <w:name w:val="heading 2"/>
    <w:basedOn w:val="Normal"/>
    <w:next w:val="Normal"/>
    <w:qFormat/>
    <w:pPr>
      <w:keepNext w:val="true"/>
      <w:numPr>
        <w:ilvl w:val="1"/>
        <w:numId w:val="1"/>
      </w:numPr>
      <w:tabs>
        <w:tab w:val="left" w:pos="-144" w:leader="none"/>
        <w:tab w:val="left" w:pos="540"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 w:val="left" w:pos="11376" w:leader="none"/>
        <w:tab w:val="left" w:pos="12096" w:leader="none"/>
        <w:tab w:val="left" w:pos="12816" w:leader="none"/>
        <w:tab w:val="left" w:pos="13536" w:leader="none"/>
        <w:tab w:val="left" w:pos="14256" w:leader="none"/>
        <w:tab w:val="left" w:pos="14976" w:leader="none"/>
        <w:tab w:val="left" w:pos="15696" w:leader="none"/>
        <w:tab w:val="left" w:pos="16416" w:leader="none"/>
      </w:tabs>
      <w:ind w:hanging="0" w:start="576" w:end="864"/>
      <w:jc w:val="center"/>
      <w:outlineLvl w:val="1"/>
    </w:pPr>
    <w:rPr>
      <w:rFonts w:ascii="Tms Rmn" w:hAnsi="Tms Rmn" w:cs="Tms Rmn"/>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ind w:hanging="0" w:start="90" w:end="0"/>
      <w:outlineLvl w:val="3"/>
    </w:pPr>
    <w:rPr>
      <w:b/>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2001-08-13T18:55:00Z</dcterms:created>
  <dc:creator>Tom Masters</dc:creator>
  <dc:description/>
  <dc:language>en-CA</dc:language>
  <cp:lastModifiedBy>efauchea</cp:lastModifiedBy>
  <cp:lastPrinted>1998-11-06T10:06:00Z</cp:lastPrinted>
  <dcterms:modified xsi:type="dcterms:W3CDTF">2001-08-13T18:55:00Z</dcterms:modified>
  <cp:revision>2</cp:revision>
  <dc:subject>Material Numbering System</dc:subject>
  <dc:title> </dc:title>
</cp:coreProperties>
</file>