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Product 3 Overview &amp; Example</w:t>
      </w:r>
    </w:p>
    <w:p>
      <w:pPr>
        <w:pStyle w:val="Heading1"/>
        <w:ind w:hanging="0" w:start="0"/>
        <w:rPr/>
      </w:pPr>
      <w:r>
        <w:rPr/>
        <w:t>32,000- 64,000 MWH fixed price monthly swing product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The premise is that the following product would be imbedded into a Capacity Call agreement which is referenced in Product 4.</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1.</w:t>
        <w:tab/>
        <w:t>Buyer contracts for a fixed monthly quantity of MWH’s for each month over the entire contract term</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Example in MWH’s:</w:t>
      </w:r>
    </w:p>
    <w:p>
      <w:pPr>
        <w:pStyle w:val="Normal"/>
        <w:rPr>
          <w:rFonts w:ascii="Arial" w:hAnsi="Arial" w:cs="Arial"/>
          <w:lang w:eastAsia="en-US"/>
        </w:rPr>
      </w:pPr>
      <w:r>
        <w:rPr>
          <w:rFonts w:cs="Arial" w:ascii="Arial" w:hAnsi="Arial"/>
          <w:lang w:eastAsia="en-US"/>
        </w:rPr>
        <w:t>Jan</w:t>
        <w:tab/>
        <w:t xml:space="preserve">40,000 </w:t>
        <w:tab/>
        <w:t xml:space="preserve">Feb </w:t>
        <w:tab/>
        <w:t xml:space="preserve">32,000 </w:t>
        <w:tab/>
        <w:t>March</w:t>
        <w:tab/>
        <w:t>36,000</w:t>
        <w:tab/>
        <w:t>April</w:t>
        <w:tab/>
        <w:t>40,000</w:t>
        <w:tab/>
        <w:t xml:space="preserve">May </w:t>
        <w:tab/>
        <w:t>36,000</w:t>
        <w:tab/>
        <w:tab/>
      </w:r>
    </w:p>
    <w:p>
      <w:pPr>
        <w:pStyle w:val="Normal"/>
        <w:rPr>
          <w:rFonts w:ascii="Arial" w:hAnsi="Arial" w:cs="Arial"/>
          <w:lang w:eastAsia="en-US"/>
        </w:rPr>
      </w:pPr>
      <w:r>
        <w:rPr>
          <w:rFonts w:cs="Arial" w:ascii="Arial" w:hAnsi="Arial"/>
          <w:lang w:eastAsia="en-US"/>
        </w:rPr>
        <w:t xml:space="preserve">June </w:t>
        <w:tab/>
        <w:t>48,000</w:t>
        <w:tab/>
        <w:t>July</w:t>
        <w:tab/>
        <w:t>64,000</w:t>
        <w:tab/>
        <w:t>Aug</w:t>
        <w:tab/>
        <w:t>80,000</w:t>
        <w:tab/>
        <w:t>Sep</w:t>
        <w:tab/>
        <w:t>40,000</w:t>
        <w:tab/>
        <w:t>Oct</w:t>
        <w:tab/>
        <w:t>40,000</w:t>
        <w:tab/>
      </w:r>
    </w:p>
    <w:p>
      <w:pPr>
        <w:pStyle w:val="Normal"/>
        <w:rPr>
          <w:rFonts w:ascii="Arial" w:hAnsi="Arial" w:cs="Arial"/>
          <w:lang w:eastAsia="en-US"/>
        </w:rPr>
      </w:pPr>
      <w:r>
        <w:rPr>
          <w:rFonts w:cs="Arial" w:ascii="Arial" w:hAnsi="Arial"/>
          <w:lang w:eastAsia="en-US"/>
        </w:rPr>
        <w:t>Nov</w:t>
        <w:tab/>
        <w:t>36,000</w:t>
        <w:tab/>
        <w:t>Dec</w:t>
        <w:tab/>
        <w:t>36,000</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Seller gives Buyer a fixed $/MWH price for each monthly MW quantity by selling fixed price power and locking in gas costs based upon expected usage by facility.</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 xml:space="preserve">Prior to the beginning of each week within the contract, Seller has the ability to shape the quantity of MW’s by hour for each day in the week (assume that each day of the week has the same daily shapes).  In each weekday, Buyer will consume the daily MWH quantity through shaping, which would preclude Buyer from Loading up one or two weekdays within the week with quantities in excess of the daily quantity.  </w:t>
      </w:r>
    </w:p>
    <w:p>
      <w:pPr>
        <w:pStyle w:val="Normal"/>
        <w:ind w:firstLine="480" w:end="0"/>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Example:  with above numbers Buyer would not be able to load up a Friday with say 40,000 MWH's.</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 xml:space="preserve">Example:  for the first week of January  they have 800 MWH’s per day. </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4.</w:t>
        <w:tab/>
        <w:t>Given machine capabilities and size of MW’s requested, limits on total hourly swing capabilities, hourly capacity caps and contiguous run hours  will need to vary by Seller.</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Example:  day might look like this</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ab/>
        <w:t>hr1</w:t>
        <w:tab/>
        <w:t>75</w:t>
        <w:tab/>
        <w:t xml:space="preserve">hr2 </w:t>
        <w:tab/>
        <w:t>75</w:t>
        <w:tab/>
        <w:t xml:space="preserve">hr3 </w:t>
        <w:tab/>
        <w:t>75</w:t>
        <w:tab/>
        <w:t xml:space="preserve">hr4 </w:t>
        <w:tab/>
        <w:t>75</w:t>
      </w:r>
    </w:p>
    <w:p>
      <w:pPr>
        <w:pStyle w:val="Normal"/>
        <w:rPr>
          <w:rFonts w:ascii="Arial" w:hAnsi="Arial" w:cs="Arial"/>
          <w:lang w:eastAsia="en-US"/>
        </w:rPr>
      </w:pPr>
      <w:r>
        <w:rPr>
          <w:rFonts w:cs="Arial" w:ascii="Arial" w:hAnsi="Arial"/>
          <w:lang w:eastAsia="en-US"/>
        </w:rPr>
        <w:tab/>
        <w:t>hr5</w:t>
        <w:tab/>
        <w:t>100</w:t>
        <w:tab/>
        <w:t xml:space="preserve">hr6 </w:t>
        <w:tab/>
        <w:t>125</w:t>
        <w:tab/>
        <w:t xml:space="preserve">hr6 </w:t>
        <w:tab/>
        <w:t>125</w:t>
        <w:tab/>
        <w:t xml:space="preserve">hr7 </w:t>
        <w:tab/>
        <w:t>75</w:t>
      </w:r>
    </w:p>
    <w:p>
      <w:pPr>
        <w:pStyle w:val="Normal"/>
        <w:rPr>
          <w:rFonts w:ascii="Arial" w:hAnsi="Arial" w:cs="Arial"/>
          <w:lang w:eastAsia="en-US"/>
        </w:rPr>
      </w:pPr>
      <w:r>
        <w:rPr>
          <w:rFonts w:cs="Arial" w:ascii="Arial" w:hAnsi="Arial"/>
          <w:lang w:eastAsia="en-US"/>
        </w:rPr>
        <w:tab/>
        <w:t xml:space="preserve">hr8 </w:t>
        <w:tab/>
        <w:t>75</w:t>
        <w:tab/>
      </w:r>
    </w:p>
    <w:p>
      <w:pPr>
        <w:pStyle w:val="Normal"/>
        <w:ind w:firstLine="720" w:start="1440" w:end="0"/>
        <w:rPr>
          <w:rFonts w:ascii="Arial" w:hAnsi="Arial" w:cs="Arial"/>
          <w:lang w:eastAsia="en-US"/>
        </w:rPr>
      </w:pPr>
      <w:r>
        <w:rPr>
          <w:rFonts w:cs="Arial" w:ascii="Arial" w:hAnsi="Arial"/>
          <w:lang w:eastAsia="en-US"/>
        </w:rPr>
        <w:t>Total MWh's = 800 MWh's for day</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5.</w:t>
        <w:tab/>
        <w:t>Any excess MW's called, would be at market based rates given current gas curve under an capacity call agreement, which capacity would have to be scheduled on a day ahead basis.</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6.</w:t>
        <w:tab/>
        <w:t>Any reduction below the daily 800MWh's is take or pay and Seller would be liable for any imbalance charges or penalties associated with excess.</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2001-01-12T14:03:00Z</dcterms:created>
  <dc:creator>jnelson</dc:creator>
  <dc:description/>
  <dc:language>en-CA</dc:language>
  <cp:lastModifiedBy>Les Starck</cp:lastModifiedBy>
  <dcterms:modified xsi:type="dcterms:W3CDTF">2001-01-12T14:03:00Z</dcterms:modified>
  <cp:revision>2</cp:revision>
  <dc:subject/>
  <dc:title>1</dc:title>
</cp:coreProperties>
</file>