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document.xml" ContentType="application/vnd.openxmlformats-officedocument.wordprocessingml.document.main+xml"/>
  <Override PartName="/word/footer7.xml" ContentType="application/vnd.openxmlformats-officedocument.wordprocessingml.footer+xml"/>
  <Override PartName="/word/footer31.xml" ContentType="application/vnd.openxmlformats-officedocument.wordprocessingml.footer+xml"/>
  <Override PartName="/word/footer29.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r>
    </w:p>
    <w:p>
      <w:pPr>
        <w:pStyle w:val="Normal"/>
        <w:jc w:val="center"/>
        <w:rPr>
          <w:sz w:val="28"/>
        </w:rPr>
      </w:pPr>
      <w:r>
        <w:rPr>
          <w:sz w:val="28"/>
        </w:rPr>
      </w:r>
    </w:p>
    <w:p>
      <w:pPr>
        <w:pStyle w:val="Normal"/>
        <w:jc w:val="center"/>
        <w:rPr>
          <w:sz w:val="28"/>
          <w:lang w:val="en-CA"/>
        </w:rPr>
      </w:pPr>
      <w:r>
        <w:rPr>
          <w:sz w:val="28"/>
          <w:lang w:val="en-CA"/>
        </w:rPr>
      </w:r>
      <w:r>
        <mc:AlternateContent>
          <mc:Choice Requires="wps">
            <w:drawing>
              <wp:anchor behindDoc="0" distT="0" distB="0" distL="114935" distR="114935" simplePos="0" locked="0" layoutInCell="0" allowOverlap="1" relativeHeight="4">
                <wp:simplePos x="0" y="0"/>
                <wp:positionH relativeFrom="column">
                  <wp:posOffset>1367155</wp:posOffset>
                </wp:positionH>
                <wp:positionV relativeFrom="paragraph">
                  <wp:posOffset>117475</wp:posOffset>
                </wp:positionV>
                <wp:extent cx="3392170" cy="740410"/>
                <wp:effectExtent l="0" t="0" r="0" b="0"/>
                <wp:wrapSquare wrapText="bothSides"/>
                <wp:docPr id="1" name="Frame1"/>
                <a:graphic xmlns:a="http://schemas.openxmlformats.org/drawingml/2006/main">
                  <a:graphicData uri="http://schemas.microsoft.com/office/word/2010/wordprocessingShape">
                    <wps:wsp>
                      <wps:cNvSpPr txBox="1"/>
                      <wps:spPr>
                        <a:xfrm>
                          <a:off x="0" y="0"/>
                          <a:ext cx="3392170" cy="740410"/>
                        </a:xfrm>
                        <a:prstGeom prst="rect"/>
                        <a:solidFill>
                          <a:srgbClr val="FFFFFF"/>
                        </a:solidFill>
                        <a:ln w="9525">
                          <a:solidFill>
                            <a:srgbClr val="FFFFFF"/>
                          </a:solidFill>
                        </a:ln>
                      </wps:spPr>
                      <wps:txbx>
                        <w:txbxContent>
                          <w:p>
                            <w:pPr>
                              <w:pStyle w:val="Normal"/>
                              <w:jc w:val="center"/>
                              <w:rPr>
                                <w:sz w:val="28"/>
                              </w:rPr>
                            </w:pPr>
                            <w:r>
                              <w:rPr>
                                <w:sz w:val="28"/>
                              </w:rPr>
                            </w:r>
                          </w:p>
                          <w:p>
                            <w:pPr>
                              <w:pStyle w:val="Normal"/>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267.1pt;height:58.3pt;mso-wrap-distance-left:9.05pt;mso-wrap-distance-right:9.05pt;mso-wrap-distance-top:0pt;mso-wrap-distance-bottom:0pt;margin-top:9.25pt;mso-position-vertical-relative:text;margin-left:107.65pt;mso-position-horizontal-relative:text">
                <v:textbox>
                  <w:txbxContent>
                    <w:p>
                      <w:pPr>
                        <w:pStyle w:val="Normal"/>
                        <w:jc w:val="center"/>
                        <w:rPr>
                          <w:sz w:val="28"/>
                        </w:rPr>
                      </w:pPr>
                      <w:r>
                        <w:rPr>
                          <w:sz w:val="28"/>
                        </w:rPr>
                      </w:r>
                    </w:p>
                    <w:p>
                      <w:pPr>
                        <w:pStyle w:val="Normal"/>
                        <w:rPr>
                          <w:sz w:val="28"/>
                        </w:rPr>
                      </w:pPr>
                      <w:r>
                        <w:rPr>
                          <w:sz w:val="28"/>
                        </w:rPr>
                      </w:r>
                    </w:p>
                  </w:txbxContent>
                </v:textbox>
                <w10:wrap type="square"/>
              </v:rect>
            </w:pict>
          </mc:Fallback>
        </mc:AlternateContent>
      </w:r>
    </w:p>
    <w:p>
      <w:pPr>
        <w:pStyle w:val="Normal"/>
        <w:jc w:val="center"/>
        <w:rPr>
          <w:color w:val="800000"/>
          <w:sz w:val="52"/>
        </w:rPr>
      </w:pPr>
      <w:r>
        <w:rPr>
          <w:color w:val="800000"/>
          <w:sz w:val="52"/>
        </w:rPr>
      </w:r>
    </w:p>
    <w:p>
      <w:pPr>
        <w:pStyle w:val="Normal"/>
        <w:jc w:val="center"/>
        <w:rPr>
          <w:color w:val="800000"/>
          <w:sz w:val="52"/>
        </w:rPr>
      </w:pPr>
      <w:r>
        <w:rPr>
          <w:color w:val="800000"/>
          <w:sz w:val="52"/>
        </w:rPr>
      </w:r>
    </w:p>
    <w:p>
      <w:pPr>
        <w:pStyle w:val="Heading7"/>
        <w:ind w:hanging="0" w:start="0"/>
        <w:rPr/>
      </w:pPr>
      <w:r>
        <w:rPr/>
        <w:t>Alliance for Retail Markets</w:t>
      </w:r>
    </w:p>
    <w:p>
      <w:pPr>
        <w:pStyle w:val="Normal"/>
        <w:rPr/>
      </w:pPr>
      <w:r>
        <w:rPr/>
      </w:r>
    </w:p>
    <w:p>
      <w:pPr>
        <w:pStyle w:val="Normal"/>
        <w:rPr/>
      </w:pPr>
      <w:r>
        <w:rPr/>
      </w:r>
    </w:p>
    <w:p>
      <w:pPr>
        <w:pStyle w:val="Normal"/>
        <w:jc w:val="center"/>
        <w:rPr>
          <w:rFonts w:ascii="Tahoma" w:hAnsi="Tahoma" w:cs="Tahoma"/>
          <w:i/>
          <w:i/>
          <w:color w:val="000080"/>
          <w:sz w:val="52"/>
          <w:lang w:val="en-CA"/>
        </w:rPr>
      </w:pPr>
      <w:r>
        <w:rPr>
          <w:rFonts w:cs="Tahoma" w:ascii="Tahoma" w:hAnsi="Tahoma"/>
          <w:i/>
          <w:color w:val="000080"/>
          <w:sz w:val="52"/>
          <w:lang w:val="en-CA"/>
        </w:rPr>
        <mc:AlternateContent>
          <mc:Choice Requires="wps">
            <w:drawing>
              <wp:anchor behindDoc="0" distT="0" distB="0" distL="114935" distR="114935" simplePos="0" locked="0" layoutInCell="1" allowOverlap="1" relativeHeight="2">
                <wp:simplePos x="0" y="0"/>
                <wp:positionH relativeFrom="column">
                  <wp:posOffset>1005840</wp:posOffset>
                </wp:positionH>
                <wp:positionV relativeFrom="paragraph">
                  <wp:posOffset>181610</wp:posOffset>
                </wp:positionV>
                <wp:extent cx="3886200" cy="13970"/>
                <wp:effectExtent l="635" t="19050" r="635" b="19050"/>
                <wp:wrapNone/>
                <wp:docPr id="2" name=""/>
                <a:graphic xmlns:a="http://schemas.openxmlformats.org/drawingml/2006/main">
                  <a:graphicData uri="http://schemas.microsoft.com/office/word/2010/wordprocessingShape">
                    <wps:wsp>
                      <wps:cNvSpPr/>
                      <wps:spPr>
                        <a:xfrm>
                          <a:off x="0" y="0"/>
                          <a:ext cx="3886200" cy="14040"/>
                        </a:xfrm>
                        <a:prstGeom prst="line">
                          <a:avLst/>
                        </a:prstGeom>
                        <a:ln w="38160">
                          <a:solidFill>
                            <a:srgbClr val="993300"/>
                          </a:solidFill>
                          <a:miter/>
                        </a:ln>
                      </wps:spPr>
                      <wps:style>
                        <a:lnRef idx="0"/>
                        <a:fillRef idx="0"/>
                        <a:effectRef idx="0"/>
                        <a:fontRef idx="minor"/>
                      </wps:style>
                      <wps:bodyPr/>
                    </wps:wsp>
                  </a:graphicData>
                </a:graphic>
              </wp:anchor>
            </w:drawing>
          </mc:Choice>
          <mc:Fallback>
            <w:pict>
              <v:line id="shape_0" from="79.2pt,14.3pt" to="385.15pt,15.35pt" stroked="t" o:allowincell="f" style="position:absolute">
                <v:stroke color="#993300" weight="38160" joinstyle="miter" endcap="flat"/>
                <v:fill o:detectmouseclick="t" on="false"/>
                <w10:wrap type="none"/>
              </v:line>
            </w:pict>
          </mc:Fallback>
        </mc:AlternateContent>
      </w:r>
    </w:p>
    <w:p>
      <w:pPr>
        <w:pStyle w:val="Normal"/>
        <w:jc w:val="center"/>
        <w:rPr>
          <w:rFonts w:ascii="Tahoma" w:hAnsi="Tahoma" w:cs="Tahoma"/>
          <w:i/>
          <w:i/>
          <w:color w:val="000080"/>
          <w:sz w:val="52"/>
        </w:rPr>
      </w:pPr>
      <w:r>
        <w:rPr>
          <w:rFonts w:cs="Tahoma" w:ascii="Tahoma" w:hAnsi="Tahoma"/>
          <w:i/>
          <w:color w:val="000080"/>
          <w:sz w:val="52"/>
        </w:rPr>
      </w:r>
    </w:p>
    <w:p>
      <w:pPr>
        <w:pStyle w:val="Normal"/>
        <w:jc w:val="center"/>
        <w:rPr>
          <w:rFonts w:ascii="Tahoma" w:hAnsi="Tahoma" w:cs="Tahoma"/>
          <w:i/>
          <w:i/>
          <w:color w:val="000080"/>
          <w:sz w:val="52"/>
        </w:rPr>
      </w:pPr>
      <w:r>
        <w:rPr>
          <w:rFonts w:cs="Tahoma" w:ascii="Tahoma" w:hAnsi="Tahoma"/>
          <w:i/>
          <w:color w:val="000080"/>
          <w:sz w:val="52"/>
        </w:rPr>
        <w:t>Strategic Public Relations</w:t>
      </w:r>
    </w:p>
    <w:p>
      <w:pPr>
        <w:pStyle w:val="Normal"/>
        <w:jc w:val="center"/>
        <w:rPr>
          <w:rFonts w:ascii="Tahoma" w:hAnsi="Tahoma" w:cs="Tahoma"/>
          <w:i/>
          <w:i/>
          <w:color w:val="000080"/>
          <w:sz w:val="52"/>
        </w:rPr>
      </w:pPr>
      <w:r>
        <w:rPr>
          <w:rFonts w:cs="Tahoma" w:ascii="Tahoma" w:hAnsi="Tahoma"/>
          <w:i/>
          <w:color w:val="000080"/>
          <w:sz w:val="52"/>
        </w:rPr>
        <w:t xml:space="preserve">And Public Affairs Communications </w:t>
      </w:r>
    </w:p>
    <w:p>
      <w:pPr>
        <w:pStyle w:val="Normal"/>
        <w:jc w:val="center"/>
        <w:rPr>
          <w:rFonts w:ascii="Tahoma" w:hAnsi="Tahoma" w:cs="Tahoma"/>
          <w:i/>
          <w:i/>
          <w:color w:val="000080"/>
          <w:sz w:val="52"/>
        </w:rPr>
      </w:pPr>
      <w:r>
        <w:rPr>
          <w:rFonts w:cs="Tahoma" w:ascii="Tahoma" w:hAnsi="Tahoma"/>
          <w:i/>
          <w:color w:val="000080"/>
          <w:sz w:val="52"/>
        </w:rPr>
      </w:r>
    </w:p>
    <w:p>
      <w:pPr>
        <w:pStyle w:val="Normal"/>
        <w:jc w:val="center"/>
        <w:rPr>
          <w:rFonts w:ascii="Tahoma" w:hAnsi="Tahoma" w:cs="Tahoma"/>
          <w:b/>
          <w:i/>
          <w:i/>
          <w:color w:val="000080"/>
          <w:sz w:val="28"/>
          <w:lang w:val="en-CA"/>
        </w:rPr>
      </w:pPr>
      <w:r>
        <w:rPr>
          <w:rFonts w:cs="Tahoma" w:ascii="Tahoma" w:hAnsi="Tahoma"/>
          <w:b/>
          <w:i/>
          <w:color w:val="000080"/>
          <w:sz w:val="28"/>
          <w:lang w:val="en-CA"/>
        </w:rPr>
        <mc:AlternateContent>
          <mc:Choice Requires="wps">
            <w:drawing>
              <wp:anchor behindDoc="0" distT="0" distB="0" distL="114935" distR="114935" simplePos="0" locked="0" layoutInCell="1" allowOverlap="1" relativeHeight="3">
                <wp:simplePos x="0" y="0"/>
                <wp:positionH relativeFrom="column">
                  <wp:posOffset>1097280</wp:posOffset>
                </wp:positionH>
                <wp:positionV relativeFrom="paragraph">
                  <wp:posOffset>121920</wp:posOffset>
                </wp:positionV>
                <wp:extent cx="3886200" cy="13970"/>
                <wp:effectExtent l="635" t="19050" r="635" b="19050"/>
                <wp:wrapNone/>
                <wp:docPr id="3" name=""/>
                <a:graphic xmlns:a="http://schemas.openxmlformats.org/drawingml/2006/main">
                  <a:graphicData uri="http://schemas.microsoft.com/office/word/2010/wordprocessingShape">
                    <wps:wsp>
                      <wps:cNvSpPr/>
                      <wps:spPr>
                        <a:xfrm>
                          <a:off x="0" y="0"/>
                          <a:ext cx="3886200" cy="14040"/>
                        </a:xfrm>
                        <a:prstGeom prst="line">
                          <a:avLst/>
                        </a:prstGeom>
                        <a:ln w="38160">
                          <a:solidFill>
                            <a:srgbClr val="993300"/>
                          </a:solidFill>
                          <a:miter/>
                        </a:ln>
                      </wps:spPr>
                      <wps:style>
                        <a:lnRef idx="0"/>
                        <a:fillRef idx="0"/>
                        <a:effectRef idx="0"/>
                        <a:fontRef idx="minor"/>
                      </wps:style>
                      <wps:bodyPr/>
                    </wps:wsp>
                  </a:graphicData>
                </a:graphic>
              </wp:anchor>
            </w:drawing>
          </mc:Choice>
          <mc:Fallback>
            <w:pict>
              <v:line id="shape_0" from="86.4pt,9.6pt" to="392.35pt,10.65pt" stroked="t" o:allowincell="f" style="position:absolute">
                <v:stroke color="#993300" weight="38160" joinstyle="miter" endcap="flat"/>
                <v:fill o:detectmouseclick="t" on="false"/>
                <w10:wrap type="none"/>
              </v:line>
            </w:pict>
          </mc:Fallback>
        </mc:AlternateContent>
      </w:r>
    </w:p>
    <w:p>
      <w:pPr>
        <w:pStyle w:val="Normal"/>
        <w:jc w:val="center"/>
        <w:rPr>
          <w:rFonts w:ascii="Tahoma" w:hAnsi="Tahoma" w:cs="Tahoma"/>
          <w:b/>
          <w:sz w:val="28"/>
        </w:rPr>
      </w:pPr>
      <w:r>
        <w:rPr>
          <w:rFonts w:cs="Tahoma" w:ascii="Tahoma" w:hAnsi="Tahoma"/>
          <w:b/>
          <w:sz w:val="28"/>
        </w:rPr>
      </w:r>
    </w:p>
    <w:p>
      <w:pPr>
        <w:pStyle w:val="Normal"/>
        <w:jc w:val="center"/>
        <w:rPr>
          <w:rFonts w:ascii="Tahoma" w:hAnsi="Tahoma" w:cs="Tahoma"/>
          <w:b/>
          <w:sz w:val="28"/>
        </w:rPr>
      </w:pPr>
      <w:r>
        <w:rPr>
          <w:rFonts w:cs="Tahoma" w:ascii="Tahoma" w:hAnsi="Tahoma"/>
          <w:b/>
          <w:sz w:val="28"/>
        </w:rPr>
      </w:r>
    </w:p>
    <w:p>
      <w:pPr>
        <w:pStyle w:val="Normal"/>
        <w:jc w:val="center"/>
        <w:rPr>
          <w:rFonts w:ascii="Tahoma" w:hAnsi="Tahoma" w:cs="Tahoma"/>
          <w:b/>
          <w:sz w:val="28"/>
        </w:rPr>
      </w:pPr>
      <w:r>
        <w:rPr>
          <w:rFonts w:cs="Tahoma" w:ascii="Tahoma" w:hAnsi="Tahoma"/>
          <w:b/>
          <w:sz w:val="28"/>
        </w:rPr>
      </w:r>
    </w:p>
    <w:p>
      <w:pPr>
        <w:pStyle w:val="Normal"/>
        <w:jc w:val="center"/>
        <w:rPr>
          <w:rFonts w:ascii="Tahoma" w:hAnsi="Tahoma" w:cs="Tahoma"/>
          <w:b/>
          <w:sz w:val="28"/>
        </w:rPr>
      </w:pPr>
      <w:r>
        <w:rPr>
          <w:rFonts w:cs="Tahoma" w:ascii="Tahoma" w:hAnsi="Tahoma"/>
          <w:b/>
          <w:sz w:val="28"/>
        </w:rPr>
      </w:r>
    </w:p>
    <w:p>
      <w:pPr>
        <w:pStyle w:val="Normal"/>
        <w:jc w:val="center"/>
        <w:rPr>
          <w:rFonts w:ascii="Tahoma" w:hAnsi="Tahoma" w:cs="Tahoma"/>
          <w:b/>
          <w:sz w:val="28"/>
        </w:rPr>
      </w:pPr>
      <w:r>
        <w:rPr>
          <w:rFonts w:cs="Tahoma" w:ascii="Tahoma" w:hAnsi="Tahoma"/>
          <w:b/>
          <w:sz w:val="28"/>
        </w:rPr>
      </w:r>
    </w:p>
    <w:p>
      <w:pPr>
        <w:pStyle w:val="Normal"/>
        <w:jc w:val="center"/>
        <w:rPr>
          <w:rFonts w:ascii="Tahoma" w:hAnsi="Tahoma" w:cs="Tahoma"/>
          <w:b/>
          <w:sz w:val="28"/>
        </w:rPr>
      </w:pPr>
      <w:r>
        <w:rPr>
          <w:rFonts w:cs="Tahoma" w:ascii="Tahoma" w:hAnsi="Tahoma"/>
          <w:b/>
          <w:sz w:val="28"/>
        </w:rPr>
      </w:r>
    </w:p>
    <w:p>
      <w:pPr>
        <w:pStyle w:val="Normal"/>
        <w:jc w:val="center"/>
        <w:rPr>
          <w:rFonts w:ascii="Tahoma" w:hAnsi="Tahoma" w:cs="Tahoma"/>
          <w:b/>
          <w:sz w:val="28"/>
        </w:rPr>
      </w:pPr>
      <w:r>
        <w:rPr>
          <w:rFonts w:cs="Tahoma" w:ascii="Tahoma" w:hAnsi="Tahoma"/>
          <w:b/>
          <w:sz w:val="28"/>
        </w:rPr>
      </w:r>
    </w:p>
    <w:p>
      <w:pPr>
        <w:pStyle w:val="Normal"/>
        <w:jc w:val="center"/>
        <w:rPr>
          <w:rFonts w:ascii="Tahoma" w:hAnsi="Tahoma" w:cs="Tahoma"/>
          <w:b/>
          <w:sz w:val="28"/>
        </w:rPr>
      </w:pPr>
      <w:r>
        <w:rPr>
          <w:rFonts w:cs="Tahoma" w:ascii="Tahoma" w:hAnsi="Tahoma"/>
          <w:b/>
          <w:sz w:val="28"/>
        </w:rPr>
      </w:r>
    </w:p>
    <w:p>
      <w:pPr>
        <w:pStyle w:val="Normal"/>
        <w:jc w:val="center"/>
        <w:rPr>
          <w:rFonts w:ascii="Tahoma" w:hAnsi="Tahoma" w:cs="Tahoma"/>
          <w:b/>
          <w:sz w:val="28"/>
        </w:rPr>
      </w:pPr>
      <w:r>
        <w:rPr>
          <w:rFonts w:cs="Tahoma" w:ascii="Tahoma" w:hAnsi="Tahoma"/>
          <w:b/>
          <w:sz w:val="28"/>
        </w:rPr>
      </w:r>
    </w:p>
    <w:p>
      <w:pPr>
        <w:pStyle w:val="Normal"/>
        <w:jc w:val="center"/>
        <w:rPr>
          <w:rFonts w:ascii="Tahoma" w:hAnsi="Tahoma" w:cs="Tahoma"/>
          <w:b/>
          <w:sz w:val="28"/>
        </w:rPr>
      </w:pPr>
      <w:r>
        <w:rPr>
          <w:rFonts w:cs="Tahoma" w:ascii="Tahoma" w:hAnsi="Tahoma"/>
          <w:b/>
          <w:sz w:val="28"/>
        </w:rPr>
      </w:r>
    </w:p>
    <w:p>
      <w:pPr>
        <w:pStyle w:val="Normal"/>
        <w:jc w:val="center"/>
        <w:rPr>
          <w:rFonts w:ascii="Tahoma" w:hAnsi="Tahoma" w:cs="Tahoma"/>
          <w:b/>
          <w:color w:val="000080"/>
          <w:sz w:val="32"/>
        </w:rPr>
      </w:pPr>
      <w:r>
        <w:rPr>
          <w:rFonts w:cs="Tahoma" w:ascii="Tahoma" w:hAnsi="Tahoma"/>
          <w:b/>
          <w:color w:val="000080"/>
          <w:sz w:val="32"/>
        </w:rPr>
        <w:t>Presented by</w:t>
      </w:r>
    </w:p>
    <w:p>
      <w:pPr>
        <w:pStyle w:val="Heading6"/>
        <w:ind w:hanging="0" w:start="0"/>
        <w:rPr/>
      </w:pPr>
      <w:r>
        <w:rPr/>
        <w:t>The Gable Group</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Heading3"/>
        <w:suppressAutoHyphens w:val="false"/>
        <w:ind w:hanging="0" w:start="0"/>
        <w:jc w:val="center"/>
        <w:rPr>
          <w:rFonts w:ascii="Tahoma" w:hAnsi="Tahoma" w:cs="Tahoma"/>
          <w:b/>
          <w:color w:val="000080"/>
          <w:sz w:val="32"/>
        </w:rPr>
      </w:pPr>
      <w:r>
        <w:rPr>
          <w:rFonts w:cs="Tahoma" w:ascii="Tahoma" w:hAnsi="Tahoma"/>
          <w:b/>
          <w:color w:val="000080"/>
          <w:sz w:val="32"/>
        </w:rPr>
        <w:t>September 27, 2000</w:t>
      </w:r>
    </w:p>
    <w:p>
      <w:pPr>
        <w:pStyle w:val="Heading9"/>
        <w:ind w:hanging="0" w:start="0"/>
        <w:rPr/>
      </w:pPr>
      <w:r>
        <w:rPr/>
        <w:t>INTRODUCTION</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BodyText"/>
        <w:rPr/>
      </w:pPr>
      <w:r>
        <w:rPr/>
        <w:t xml:space="preserve">The following is the top-line concept for a strategic public relations and public affairs communications program for the Alliance for Retail Markets (ARM).  This draft provides initial direction and some creative concepts. It is based on proven Gable Group processes and practices since 1976 in traditional public relations and public affairs programs.  The agency has been successful in national, statewide and regional communication campaigns. </w:t>
      </w:r>
    </w:p>
    <w:p>
      <w:pPr>
        <w:pStyle w:val="BodyText"/>
        <w:rPr/>
      </w:pPr>
      <w:r>
        <w:rPr/>
      </w:r>
    </w:p>
    <w:p>
      <w:pPr>
        <w:pStyle w:val="BodyText"/>
        <w:rPr/>
      </w:pPr>
      <w:r>
        <w:rPr/>
        <w:t xml:space="preserve">In addition, TGG has experience with energy issues, having worked in the past for Southern California Edison and successfully taking Energy Factors (co-generation power plants) through the initial public offering process. Further, the account supervisor to be assigned to your account, Dana Perino, served as the press secretary to U.S. Rep. Dan Schaefer (R-CO) from 1995-1998, while he was chairman of the House Commerce Subcommittee on Energy and Power. During that time, Rep. Schaefer introduced the first Electricity Consumers Power to Choose Act of 1996 and 1997. Dana worked closely with Americans for Affordable Electricity and the House Renewable Energy Caucus to build a coalition of support for the proposed legislation. </w:t>
      </w:r>
    </w:p>
    <w:p>
      <w:pPr>
        <w:pStyle w:val="BodyText"/>
        <w:rPr/>
      </w:pPr>
      <w:r>
        <w:rPr/>
      </w:r>
    </w:p>
    <w:p>
      <w:pPr>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TGG puts particular effort into developing partnerships and positive relationships for its clients with the media, government agencies, institutions, economic development groups and other organizations. As soon as a relationship is established, TGG will work with ARM to fine-tune, embellish and enhance the program.  All of us are excited about the potential for a high-impact program in support of your communications goals.</w:t>
      </w:r>
    </w:p>
    <w:p>
      <w:pPr>
        <w:pStyle w:val="BodyText"/>
        <w:jc w:val="center"/>
        <w:rPr/>
      </w:pPr>
      <w:r>
        <w:rPr>
          <w:b/>
          <w:sz w:val="32"/>
          <w:u w:val="single"/>
        </w:rPr>
        <w:t>THE GABLE GROUP'S I</w:t>
      </w:r>
      <w:r>
        <w:rPr>
          <w:b/>
          <w:sz w:val="32"/>
          <w:u w:val="single"/>
          <w:vertAlign w:val="superscript"/>
        </w:rPr>
        <w:t>3</w:t>
      </w:r>
      <w:r>
        <w:rPr>
          <w:b/>
          <w:sz w:val="32"/>
          <w:u w:val="single"/>
        </w:rPr>
        <w:t xml:space="preserve"> PROCESS</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Normal"/>
        <w:rPr>
          <w:rFonts w:ascii="Times New Roman" w:hAnsi="Times New Roman" w:cs="Times New Roman"/>
          <w:sz w:val="28"/>
        </w:rPr>
      </w:pPr>
      <w:r>
        <w:rPr>
          <w:rFonts w:cs="Times New Roman" w:ascii="Times New Roman" w:hAnsi="Times New Roman"/>
          <w:sz w:val="28"/>
        </w:rPr>
        <w:t xml:space="preserve">The Gable Group has created an array of best practices and proprietary processes to deliver clearly superior results for its clients through a combination of technology, talent and clear thinking.  The depth and breadth of its systems, strategic planning, creativity, technology and dedication to client service can be found in its </w:t>
      </w:r>
      <w:r>
        <w:rPr>
          <w:rFonts w:cs="Times New Roman" w:ascii="Times New Roman" w:hAnsi="Times New Roman"/>
          <w:color w:val="000000"/>
          <w:sz w:val="28"/>
        </w:rPr>
        <w:t>best-selling book,</w:t>
      </w:r>
      <w:r>
        <w:rPr>
          <w:rFonts w:cs="Times New Roman" w:ascii="Times New Roman" w:hAnsi="Times New Roman"/>
          <w:i/>
          <w:color w:val="000000"/>
          <w:sz w:val="28"/>
        </w:rPr>
        <w:t xml:space="preserve"> The PR Client Service Manual</w:t>
      </w:r>
      <w:r>
        <w:rPr>
          <w:rFonts w:cs="Times New Roman" w:ascii="Times New Roman" w:hAnsi="Times New Roman"/>
          <w:color w:val="000000"/>
          <w:sz w:val="28"/>
        </w:rPr>
        <w:t>, marketed by the Public Relations Society of America (PRSA).  Now in its third edition, the book has been recognized nationally as the standard for best practices in the public relations profession.  To this, the Gable team adds a powerful creative/strategic process called</w:t>
      </w:r>
      <w:r>
        <w:rPr>
          <w:rFonts w:cs="Times New Roman" w:ascii="Times New Roman" w:hAnsi="Times New Roman"/>
          <w:i/>
          <w:color w:val="000000"/>
          <w:sz w:val="28"/>
        </w:rPr>
        <w:t xml:space="preserve"> TGG+I</w:t>
      </w:r>
      <w:r>
        <w:rPr>
          <w:rFonts w:cs="Times New Roman" w:ascii="Times New Roman" w:hAnsi="Times New Roman"/>
          <w:i/>
          <w:color w:val="000000"/>
          <w:sz w:val="28"/>
          <w:vertAlign w:val="superscript"/>
        </w:rPr>
        <w:t>3</w:t>
      </w:r>
      <w:r>
        <w:rPr>
          <w:rFonts w:cs="Times New Roman" w:ascii="Times New Roman" w:hAnsi="Times New Roman"/>
          <w:color w:val="000000"/>
          <w:sz w:val="28"/>
          <w:vertAlign w:val="superscript"/>
        </w:rPr>
        <w:t xml:space="preserve">® </w:t>
      </w:r>
      <w:r>
        <w:rPr>
          <w:rFonts w:cs="Times New Roman" w:ascii="Times New Roman" w:hAnsi="Times New Roman"/>
          <w:sz w:val="28"/>
        </w:rPr>
        <w:t>–</w:t>
      </w:r>
      <w:r>
        <w:rPr>
          <w:rFonts w:cs="Times New Roman" w:ascii="Times New Roman" w:hAnsi="Times New Roman"/>
          <w:color w:val="000000"/>
          <w:sz w:val="28"/>
        </w:rPr>
        <w:t xml:space="preserve"> the formula for PR success </w:t>
      </w:r>
      <w:r>
        <w:rPr>
          <w:rFonts w:cs="Times New Roman" w:ascii="Times New Roman" w:hAnsi="Times New Roman"/>
          <w:sz w:val="28"/>
        </w:rPr>
        <w:t>–</w:t>
      </w:r>
      <w:r>
        <w:rPr>
          <w:rFonts w:cs="Times New Roman" w:ascii="Times New Roman" w:hAnsi="Times New Roman"/>
          <w:color w:val="000000"/>
          <w:sz w:val="28"/>
        </w:rPr>
        <w:t xml:space="preserve"> to bring intelligence, strategic integration and measurable impact to client programs.  The process speeds development of high-impact plans operating simultaneously at multiple levels.  The following components are reflected in this presentation:</w:t>
      </w:r>
    </w:p>
    <w:p>
      <w:pPr>
        <w:pStyle w:val="Normal"/>
        <w:jc w:val="center"/>
        <w:rPr>
          <w:rFonts w:ascii="Times New Roman" w:hAnsi="Times New Roman" w:cs="Times New Roman"/>
          <w:sz w:val="28"/>
        </w:rPr>
      </w:pPr>
      <w:r>
        <w:rPr>
          <w:rFonts w:cs="Times New Roman" w:ascii="Times New Roman" w:hAnsi="Times New Roman"/>
          <w:sz w:val="28"/>
        </w:rPr>
      </w:r>
    </w:p>
    <w:p>
      <w:pPr>
        <w:pStyle w:val="Normal"/>
        <w:jc w:val="center"/>
        <w:rPr>
          <w:rFonts w:ascii="Times New Roman" w:hAnsi="Times New Roman" w:cs="Times New Roman"/>
          <w:sz w:val="28"/>
        </w:rPr>
      </w:pPr>
      <w:r>
        <w:rPr>
          <w:rFonts w:cs="Times New Roman" w:ascii="Times New Roman" w:hAnsi="Times New Roman"/>
          <w:sz w:val="28"/>
        </w:rPr>
        <w:t>I = Intelligence</w:t>
      </w:r>
    </w:p>
    <w:p>
      <w:pPr>
        <w:pStyle w:val="Normal"/>
        <w:jc w:val="center"/>
        <w:rPr>
          <w:rFonts w:ascii="Times New Roman" w:hAnsi="Times New Roman" w:cs="Times New Roman"/>
          <w:i/>
          <w:i/>
          <w:sz w:val="28"/>
        </w:rPr>
      </w:pPr>
      <w:r>
        <w:rPr>
          <w:rFonts w:cs="Times New Roman" w:ascii="Times New Roman" w:hAnsi="Times New Roman"/>
          <w:i/>
          <w:sz w:val="28"/>
        </w:rPr>
        <w:t>We will gather enough intelligence through primary</w:t>
      </w:r>
    </w:p>
    <w:p>
      <w:pPr>
        <w:pStyle w:val="Normal"/>
        <w:jc w:val="center"/>
        <w:rPr>
          <w:rFonts w:ascii="Times New Roman" w:hAnsi="Times New Roman" w:cs="Times New Roman"/>
          <w:i/>
          <w:i/>
          <w:sz w:val="28"/>
        </w:rPr>
      </w:pPr>
      <w:r>
        <w:rPr>
          <w:rFonts w:cs="Times New Roman" w:ascii="Times New Roman" w:hAnsi="Times New Roman"/>
          <w:i/>
          <w:sz w:val="28"/>
        </w:rPr>
        <w:t>and secondary research to build a strategic program</w:t>
      </w:r>
    </w:p>
    <w:p>
      <w:pPr>
        <w:pStyle w:val="Normal"/>
        <w:jc w:val="center"/>
        <w:rPr>
          <w:rFonts w:ascii="Times New Roman" w:hAnsi="Times New Roman" w:cs="Times New Roman"/>
          <w:i/>
          <w:i/>
          <w:sz w:val="28"/>
        </w:rPr>
      </w:pPr>
      <w:r>
        <w:rPr>
          <w:rFonts w:cs="Times New Roman" w:ascii="Times New Roman" w:hAnsi="Times New Roman"/>
          <w:i/>
          <w:sz w:val="28"/>
        </w:rPr>
        <w:t>designed to support your business and marketing goals</w:t>
      </w:r>
    </w:p>
    <w:p>
      <w:pPr>
        <w:pStyle w:val="Normal"/>
        <w:jc w:val="center"/>
        <w:rPr>
          <w:rFonts w:ascii="Times New Roman" w:hAnsi="Times New Roman" w:cs="Times New Roman"/>
          <w:i/>
          <w:i/>
          <w:sz w:val="28"/>
        </w:rPr>
      </w:pPr>
      <w:r>
        <w:rPr>
          <w:rFonts w:cs="Times New Roman" w:ascii="Times New Roman" w:hAnsi="Times New Roman"/>
          <w:i/>
          <w:sz w:val="28"/>
        </w:rPr>
      </w:r>
    </w:p>
    <w:p>
      <w:pPr>
        <w:pStyle w:val="Normal"/>
        <w:jc w:val="center"/>
        <w:rPr>
          <w:rFonts w:ascii="Times New Roman" w:hAnsi="Times New Roman" w:cs="Times New Roman"/>
          <w:sz w:val="28"/>
        </w:rPr>
      </w:pPr>
      <w:r>
        <w:rPr>
          <w:rFonts w:cs="Times New Roman" w:ascii="Times New Roman" w:hAnsi="Times New Roman"/>
          <w:sz w:val="28"/>
        </w:rPr>
        <w:t>I = Integration</w:t>
      </w:r>
    </w:p>
    <w:p>
      <w:pPr>
        <w:pStyle w:val="Normal"/>
        <w:jc w:val="center"/>
        <w:rPr>
          <w:rFonts w:ascii="Times New Roman" w:hAnsi="Times New Roman" w:cs="Times New Roman"/>
          <w:i/>
          <w:i/>
          <w:sz w:val="28"/>
        </w:rPr>
      </w:pPr>
      <w:r>
        <w:rPr>
          <w:rFonts w:cs="Times New Roman" w:ascii="Times New Roman" w:hAnsi="Times New Roman"/>
          <w:i/>
          <w:sz w:val="28"/>
        </w:rPr>
        <w:t>We will select the best tools for the challenge,</w:t>
      </w:r>
    </w:p>
    <w:p>
      <w:pPr>
        <w:pStyle w:val="Normal"/>
        <w:jc w:val="center"/>
        <w:rPr>
          <w:rFonts w:ascii="Times New Roman" w:hAnsi="Times New Roman" w:cs="Times New Roman"/>
          <w:i/>
          <w:i/>
          <w:sz w:val="28"/>
        </w:rPr>
      </w:pPr>
      <w:r>
        <w:rPr>
          <w:rFonts w:cs="Times New Roman" w:ascii="Times New Roman" w:hAnsi="Times New Roman"/>
          <w:i/>
          <w:sz w:val="28"/>
        </w:rPr>
        <w:t>integrating public relations, public affairs and</w:t>
      </w:r>
    </w:p>
    <w:p>
      <w:pPr>
        <w:pStyle w:val="Normal"/>
        <w:jc w:val="center"/>
        <w:rPr>
          <w:rFonts w:ascii="Times New Roman" w:hAnsi="Times New Roman" w:cs="Times New Roman"/>
          <w:i/>
          <w:i/>
          <w:sz w:val="28"/>
        </w:rPr>
      </w:pPr>
      <w:r>
        <w:rPr>
          <w:rFonts w:cs="Times New Roman" w:ascii="Times New Roman" w:hAnsi="Times New Roman"/>
          <w:i/>
          <w:sz w:val="28"/>
        </w:rPr>
        <w:t>media relations to reach key targets in new ways</w:t>
      </w:r>
    </w:p>
    <w:p>
      <w:pPr>
        <w:pStyle w:val="Normal"/>
        <w:jc w:val="center"/>
        <w:rPr>
          <w:rFonts w:ascii="Times New Roman" w:hAnsi="Times New Roman" w:cs="Times New Roman"/>
          <w:i/>
          <w:i/>
          <w:sz w:val="28"/>
        </w:rPr>
      </w:pPr>
      <w:r>
        <w:rPr>
          <w:rFonts w:cs="Times New Roman" w:ascii="Times New Roman" w:hAnsi="Times New Roman"/>
          <w:i/>
          <w:sz w:val="28"/>
        </w:rPr>
      </w:r>
    </w:p>
    <w:p>
      <w:pPr>
        <w:pStyle w:val="Normal"/>
        <w:jc w:val="center"/>
        <w:rPr>
          <w:rFonts w:ascii="Times New Roman" w:hAnsi="Times New Roman" w:cs="Times New Roman"/>
          <w:sz w:val="28"/>
        </w:rPr>
      </w:pPr>
      <w:r>
        <w:rPr>
          <w:rFonts w:cs="Times New Roman" w:ascii="Times New Roman" w:hAnsi="Times New Roman"/>
          <w:sz w:val="28"/>
        </w:rPr>
        <w:t>I = Impact</w:t>
      </w:r>
    </w:p>
    <w:p>
      <w:pPr>
        <w:pStyle w:val="Normal"/>
        <w:jc w:val="center"/>
        <w:rPr>
          <w:rFonts w:ascii="Times New Roman" w:hAnsi="Times New Roman" w:cs="Times New Roman"/>
          <w:i/>
          <w:i/>
          <w:sz w:val="28"/>
        </w:rPr>
      </w:pPr>
      <w:r>
        <w:rPr>
          <w:rFonts w:cs="Times New Roman" w:ascii="Times New Roman" w:hAnsi="Times New Roman"/>
          <w:i/>
          <w:sz w:val="28"/>
        </w:rPr>
        <w:t xml:space="preserve">We pledge that the impact made by </w:t>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Normal"/>
        <w:jc w:val="center"/>
        <w:rPr>
          <w:rFonts w:ascii="Times New Roman" w:hAnsi="Times New Roman" w:cs="Times New Roman"/>
          <w:i/>
          <w:i/>
          <w:sz w:val="28"/>
        </w:rPr>
      </w:pPr>
      <w:r>
        <w:rPr>
          <w:rFonts w:cs="Times New Roman" w:ascii="Times New Roman" w:hAnsi="Times New Roman"/>
          <w:i/>
          <w:sz w:val="28"/>
        </w:rPr>
        <w:t>The Gable Group will be measurable, and we’ve put that in writing</w:t>
      </w:r>
    </w:p>
    <w:p>
      <w:pPr>
        <w:pStyle w:val="Heading9"/>
        <w:ind w:hanging="0" w:start="0"/>
        <w:rPr/>
      </w:pPr>
      <w:r>
        <w:rPr/>
        <w:t>I = INTELLIGENCE</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Heading8"/>
        <w:ind w:hanging="0" w:start="0"/>
        <w:rPr>
          <w:i/>
          <w:i/>
        </w:rPr>
      </w:pPr>
      <w:r>
        <w:rPr>
          <w:i/>
        </w:rPr>
        <w:t>The Internal and External Audit Process</w:t>
      </w:r>
    </w:p>
    <w:p>
      <w:pPr>
        <w:pStyle w:val="Normal"/>
        <w:rPr>
          <w:rFonts w:ascii="Times New Roman" w:hAnsi="Times New Roman" w:cs="Times New Roman"/>
          <w:i/>
          <w:i/>
          <w:sz w:val="28"/>
        </w:rPr>
      </w:pPr>
      <w:r>
        <w:rPr>
          <w:rFonts w:cs="Times New Roman" w:ascii="Times New Roman" w:hAnsi="Times New Roman"/>
          <w:i/>
          <w:sz w:val="28"/>
        </w:rPr>
      </w:r>
    </w:p>
    <w:p>
      <w:pPr>
        <w:pStyle w:val="bullet1"/>
        <w:numPr>
          <w:ilvl w:val="0"/>
          <w:numId w:val="7"/>
        </w:numPr>
        <w:tabs>
          <w:tab w:val="clear" w:pos="720"/>
          <w:tab w:val="left" w:pos="-720" w:leader="none"/>
          <w:tab w:val="left" w:pos="0" w:leader="none"/>
        </w:tabs>
        <w:suppressAutoHyphens w:val="true"/>
        <w:rPr>
          <w:rFonts w:ascii="Times New Roman" w:hAnsi="Times New Roman" w:cs="Times New Roman"/>
          <w:b/>
        </w:rPr>
      </w:pPr>
      <w:r>
        <w:rPr>
          <w:rFonts w:cs="Times New Roman" w:ascii="Times New Roman" w:hAnsi="Times New Roman"/>
          <w:b/>
        </w:rPr>
        <w:t>The Internal Audit</w:t>
      </w:r>
    </w:p>
    <w:p>
      <w:pPr>
        <w:pStyle w:val="bullet1"/>
        <w:numPr>
          <w:ilvl w:val="0"/>
          <w:numId w:val="0"/>
        </w:numPr>
        <w:tabs>
          <w:tab w:val="clear" w:pos="720"/>
          <w:tab w:val="left" w:pos="-720" w:leader="none"/>
          <w:tab w:val="left" w:pos="0" w:leader="none"/>
        </w:tabs>
        <w:suppressAutoHyphens w:val="true"/>
        <w:ind w:hanging="0" w:start="0"/>
        <w:rPr>
          <w:rFonts w:ascii="Times New Roman" w:hAnsi="Times New Roman" w:cs="Times New Roman"/>
          <w:b/>
        </w:rPr>
      </w:pPr>
      <w:r>
        <w:rPr>
          <w:rFonts w:cs="Times New Roman" w:ascii="Times New Roman" w:hAnsi="Times New Roman"/>
          <w:b/>
        </w:rPr>
      </w:r>
    </w:p>
    <w:p>
      <w:pPr>
        <w:pStyle w:val="BodyText2"/>
        <w:tabs>
          <w:tab w:val="left" w:pos="720" w:leader="none"/>
        </w:tabs>
        <w:ind w:hanging="360" w:start="360" w:end="0"/>
        <w:rPr/>
      </w:pPr>
      <w:r>
        <w:rPr/>
        <w:tab/>
        <w:t>TGG recommends interviewing key contacts within ARM to learn individual perceptions on the mission, challenges and opportunities, communication objectives, legislative goals and vision for where the coalition plans to be in six months and one year.  These individual and confidential interviews will be compiled in an executive summary and report and used as the basis for the positioning and communications strategies.</w:t>
      </w:r>
    </w:p>
    <w:p>
      <w:pPr>
        <w:pStyle w:val="Normal"/>
        <w:numPr>
          <w:ilvl w:val="0"/>
          <w:numId w:val="0"/>
        </w:numPr>
        <w:tabs>
          <w:tab w:val="left" w:pos="-720" w:leader="none"/>
          <w:tab w:val="left" w:pos="720" w:leader="none"/>
        </w:tabs>
        <w:suppressAutoHyphens w:val="true"/>
        <w:ind w:hanging="360" w:start="360" w:end="0"/>
        <w:rPr>
          <w:rFonts w:ascii="Times New Roman" w:hAnsi="Times New Roman" w:cs="Times New Roman"/>
          <w:sz w:val="28"/>
        </w:rPr>
      </w:pPr>
      <w:r>
        <w:rPr>
          <w:rFonts w:cs="Times New Roman" w:ascii="Times New Roman" w:hAnsi="Times New Roman"/>
          <w:sz w:val="28"/>
        </w:rPr>
      </w:r>
    </w:p>
    <w:p>
      <w:pPr>
        <w:pStyle w:val="bullet1"/>
        <w:numPr>
          <w:ilvl w:val="0"/>
          <w:numId w:val="7"/>
        </w:numPr>
        <w:tabs>
          <w:tab w:val="clear" w:pos="720"/>
          <w:tab w:val="left" w:pos="-720" w:leader="none"/>
          <w:tab w:val="left" w:pos="0" w:leader="none"/>
        </w:tabs>
        <w:suppressAutoHyphens w:val="true"/>
        <w:rPr>
          <w:rFonts w:ascii="Times New Roman" w:hAnsi="Times New Roman" w:cs="Times New Roman"/>
          <w:b/>
        </w:rPr>
      </w:pPr>
      <w:r>
        <w:rPr>
          <w:rFonts w:cs="Times New Roman" w:ascii="Times New Roman" w:hAnsi="Times New Roman"/>
          <w:b/>
        </w:rPr>
        <w:t>The External Audit</w:t>
      </w:r>
    </w:p>
    <w:p>
      <w:pPr>
        <w:pStyle w:val="bullet1"/>
        <w:numPr>
          <w:ilvl w:val="0"/>
          <w:numId w:val="0"/>
        </w:numPr>
        <w:tabs>
          <w:tab w:val="clear" w:pos="720"/>
          <w:tab w:val="left" w:pos="-720" w:leader="none"/>
          <w:tab w:val="left" w:pos="0" w:leader="none"/>
        </w:tabs>
        <w:suppressAutoHyphens w:val="true"/>
        <w:ind w:hanging="0" w:start="0"/>
        <w:rPr>
          <w:rFonts w:ascii="Times New Roman" w:hAnsi="Times New Roman" w:cs="Times New Roman"/>
          <w:b/>
        </w:rPr>
      </w:pPr>
      <w:r>
        <w:rPr>
          <w:rFonts w:cs="Times New Roman" w:ascii="Times New Roman" w:hAnsi="Times New Roman"/>
          <w:b/>
        </w:rPr>
      </w:r>
    </w:p>
    <w:p>
      <w:pPr>
        <w:pStyle w:val="BodyText2"/>
        <w:ind w:start="360" w:end="0"/>
        <w:rPr/>
      </w:pPr>
      <w:r>
        <w:rPr/>
        <w:t>A confidential external audit can help the agency and ARM better understand the situation – needs, perceptions, motivating factors, etc. TGG would conduct 15 to 20 confidential interviews of the media, analysts, potential customers, influence leaders to small businesses and consumers, and</w:t>
      </w:r>
      <w:r>
        <w:rPr>
          <w:color w:val="FF0000"/>
        </w:rPr>
        <w:t xml:space="preserve"> </w:t>
      </w:r>
      <w:r>
        <w:rPr/>
        <w:t>of course, people in the electricity industry to gauge their views.  This vital intelligence will be compared against the internal audit to look for ideas and impressions we can use to help shape your program.  The external audit should also be repeated at six month to one-year intervals to track progress in changing perceptions and building image and awareness</w:t>
      </w:r>
    </w:p>
    <w:p>
      <w:pPr>
        <w:pStyle w:val="BodyText2"/>
        <w:ind w:start="0" w:end="0"/>
        <w:rPr/>
      </w:pPr>
      <w:r>
        <w:rPr/>
      </w:r>
    </w:p>
    <w:p>
      <w:pPr>
        <w:pStyle w:val="BodyText2"/>
        <w:ind w:start="0" w:end="0"/>
        <w:rPr/>
      </w:pPr>
      <w:r>
        <w:rPr/>
      </w:r>
    </w:p>
    <w:p>
      <w:pPr>
        <w:pStyle w:val="BodyText2"/>
        <w:ind w:start="0" w:end="0"/>
        <w:rPr>
          <w:b/>
          <w:i/>
          <w:i/>
          <w:u w:val="single"/>
        </w:rPr>
      </w:pPr>
      <w:r>
        <w:rPr>
          <w:b/>
          <w:i/>
          <w:u w:val="single"/>
        </w:rPr>
        <w:t>Initial Situation Analysis</w:t>
      </w:r>
    </w:p>
    <w:p>
      <w:pPr>
        <w:pStyle w:val="BodyText2"/>
        <w:ind w:start="0" w:end="0"/>
        <w:rPr>
          <w:b/>
          <w:i/>
          <w:i/>
          <w:u w:val="single"/>
        </w:rPr>
      </w:pPr>
      <w:r>
        <w:rPr>
          <w:b/>
          <w:i/>
          <w:u w:val="single"/>
        </w:rPr>
      </w:r>
    </w:p>
    <w:p>
      <w:pPr>
        <w:pStyle w:val="BodyText2"/>
        <w:ind w:start="0" w:end="0"/>
        <w:rPr/>
      </w:pPr>
      <w:r>
        <w:rPr/>
        <w:t xml:space="preserve">Overall, the issue of deregulating the electric utility market has always been too complicated for consumers.  Eyes roll back in heads when the topic  -- followed by a lot of industry jargon they don’t understand -- is brought up. Messages have been aimed at policy makers but not consumers, the very ones who can influence policy by telling their demands to the people they elect to office.  </w:t>
      </w:r>
    </w:p>
    <w:p>
      <w:pPr>
        <w:pStyle w:val="BodyText2"/>
        <w:ind w:start="0" w:end="0"/>
        <w:rPr/>
      </w:pPr>
      <w:r>
        <w:rPr/>
      </w:r>
    </w:p>
    <w:p>
      <w:pPr>
        <w:sectPr>
          <w:footerReference w:type="default" r:id="rId8"/>
          <w:footerReference w:type="first" r:id="rId9"/>
          <w:type w:val="nextPage"/>
          <w:pgSz w:w="12240" w:h="15840"/>
          <w:pgMar w:left="1440" w:right="1440" w:gutter="0" w:header="0" w:top="1440" w:footer="720" w:bottom="1008"/>
          <w:pgNumType w:fmt="decimal"/>
          <w:formProt w:val="false"/>
          <w:textDirection w:val="lrTb"/>
          <w:docGrid w:type="default" w:linePitch="360" w:charSpace="0"/>
        </w:sectPr>
        <w:pStyle w:val="BodyText2"/>
        <w:ind w:start="0" w:end="0"/>
        <w:rPr/>
      </w:pPr>
      <w:r>
        <w:rPr/>
        <w:t xml:space="preserve">So, it’s no wonder that consumers don’t understand what’s going on with their electricity bills.  It’s no wonder they think the California Public Utility Commission and the State Assembly have lost their collective minds. And it’s no wonder that going back to a regulated market seems like the best idea to protect them from skyrocketing electric bills in the future.   </w:t>
      </w:r>
    </w:p>
    <w:p>
      <w:pPr>
        <w:pStyle w:val="BodyText2"/>
        <w:ind w:start="0" w:end="0"/>
        <w:rPr/>
      </w:pPr>
      <w:r>
        <w:rPr/>
        <w:t xml:space="preserve">A major problem is that very little time is being spent on educating the media on what the facts are, which leads to the dissemination of misinformation.  No one should be surprised that pro-consumer choice messages are misconstrued in the newspaper when the reporters don’t have all of the information they need. </w:t>
      </w:r>
    </w:p>
    <w:p>
      <w:pPr>
        <w:pStyle w:val="BodyText2"/>
        <w:ind w:start="0" w:end="0"/>
        <w:rPr/>
      </w:pPr>
      <w:r>
        <w:rPr/>
      </w:r>
    </w:p>
    <w:p>
      <w:pPr>
        <w:pStyle w:val="BodyText2"/>
        <w:ind w:start="0" w:end="0"/>
        <w:rPr/>
      </w:pPr>
      <w:r>
        <w:rPr/>
        <w:t xml:space="preserve">Almost every day since July, the </w:t>
      </w:r>
      <w:r>
        <w:rPr>
          <w:i/>
        </w:rPr>
        <w:t>San Diego Union-Tribune</w:t>
      </w:r>
      <w:r>
        <w:rPr/>
        <w:t xml:space="preserve"> has been running a front-page story, with a title above the headline that says “California’s Power Crisis.”  In Sunday, September 24</w:t>
      </w:r>
      <w:r>
        <w:rPr>
          <w:vertAlign w:val="superscript"/>
        </w:rPr>
        <w:t>th</w:t>
      </w:r>
      <w:r>
        <w:rPr/>
        <w:t>’s issue of the U-T, this appeared in an article of that section:</w:t>
      </w:r>
    </w:p>
    <w:p>
      <w:pPr>
        <w:pStyle w:val="BodyText2"/>
        <w:ind w:start="0" w:end="0"/>
        <w:rPr>
          <w:b/>
        </w:rPr>
      </w:pPr>
      <w:r>
        <w:rPr>
          <w:b/>
        </w:rPr>
      </w:r>
    </w:p>
    <w:p>
      <w:pPr>
        <w:pStyle w:val="BodyText2"/>
        <w:ind w:start="0" w:end="0"/>
        <w:rPr/>
      </w:pPr>
      <w:r>
        <w:rPr>
          <w:b/>
        </w:rPr>
        <w:t xml:space="preserve"> “</w:t>
      </w:r>
      <w:r>
        <w:rPr>
          <w:b/>
        </w:rPr>
        <w:t>When the state deregulated the industry, it promised cheap, plentiful power. But deregulation backfired, plunging the state into a painful re-examination of the scheme.”</w:t>
      </w:r>
      <w:r>
        <w:rPr/>
        <w:t xml:space="preserve"> </w:t>
      </w:r>
    </w:p>
    <w:p>
      <w:pPr>
        <w:pStyle w:val="BodyText2"/>
        <w:ind w:start="0" w:end="0"/>
        <w:jc w:val="end"/>
        <w:rPr/>
      </w:pPr>
      <w:r>
        <w:rPr/>
        <w:t xml:space="preserve">Michael Gardner, Copley News Service </w:t>
      </w:r>
    </w:p>
    <w:p>
      <w:pPr>
        <w:pStyle w:val="BodyText2"/>
        <w:ind w:start="0" w:end="0"/>
        <w:jc w:val="end"/>
        <w:rPr/>
      </w:pPr>
      <w:r>
        <w:rPr/>
      </w:r>
    </w:p>
    <w:p>
      <w:pPr>
        <w:pStyle w:val="BodyText2"/>
        <w:ind w:start="0" w:end="0"/>
        <w:rPr/>
      </w:pPr>
      <w:r>
        <w:rPr/>
        <w:t xml:space="preserve">The tone says that this reporter has made up his mind as to where this whole “choice” thing is going – nowhere good.  Then tempers flare and emotions run high and letters are fired off to the local newspaper editor from enraged consumers.  This creates a vicious cycle of negative messages that become the subject of conversation at water coolers and little league games. </w:t>
      </w:r>
    </w:p>
    <w:p>
      <w:pPr>
        <w:pStyle w:val="BodyText2"/>
        <w:ind w:start="0" w:end="0"/>
        <w:rPr/>
      </w:pPr>
      <w:r>
        <w:rPr/>
      </w:r>
    </w:p>
    <w:p>
      <w:pPr>
        <w:pStyle w:val="BodyText2"/>
        <w:ind w:start="0" w:end="0"/>
        <w:rPr/>
      </w:pPr>
      <w:r>
        <w:rPr/>
        <w:t xml:space="preserve">Stories like Gardner’s help identify the challenge ARM faces.  Just look at how confused consumers in San Diego have been.  They claim they didn’t know they had a choice in electricity provider, as evidenced in the House Commerce Committee Subcommittee on Energy and Power field hearing held in San Diego on September 11.  One of the witnesses, Roy Tyler, owner of Tyler’s Taste of Texas said, that to his knowledge, he had no choice.  </w:t>
      </w:r>
    </w:p>
    <w:p>
      <w:pPr>
        <w:pStyle w:val="BodyText2"/>
        <w:ind w:start="0" w:end="0"/>
        <w:rPr/>
      </w:pPr>
      <w:r>
        <w:rPr/>
      </w:r>
    </w:p>
    <w:p>
      <w:pPr>
        <w:pStyle w:val="BodyText2"/>
        <w:ind w:start="0" w:end="0"/>
        <w:rPr/>
      </w:pPr>
      <w:r>
        <w:rPr/>
        <w:t>Consumers are saying that deregulation was all so complicated and confusing that they tuned out the message and didn’t bother switching.  They are afraid, after the summer in San Diego, that low income and elderly people won’t be protected in an open market and that some social programs will expire.</w:t>
      </w:r>
    </w:p>
    <w:p>
      <w:pPr>
        <w:pStyle w:val="BodyText2"/>
        <w:ind w:start="0" w:end="0"/>
        <w:rPr/>
      </w:pPr>
      <w:r>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BodyText2"/>
        <w:ind w:start="0" w:end="0"/>
        <w:rPr/>
      </w:pPr>
      <w:r>
        <w:rPr/>
        <w:t>They don’t know that long-term stable rates are an option, as is rolling a fixed rate into a mortgage or rent for those on fixed incomes. They don’t know that farmers could tie their electricity bills to the success of their crops, or that businesses would be more likely to stay in California if they had the ability to negotiate a better price. They don’t know that there are companies that want to provide these options but can not because of impediments placed in front of them by AB 1890.</w:t>
      </w:r>
    </w:p>
    <w:p>
      <w:pPr>
        <w:pStyle w:val="BodyText2"/>
        <w:ind w:start="0" w:end="0"/>
        <w:rPr/>
      </w:pPr>
      <w:r>
        <w:rPr/>
        <w:t xml:space="preserve">Consumers also are unaware of the innovations an open market can bring, such as distributive power and smart meters. They haven’t grasped that the environment will benefit as more generation comes from renewable sources. Saving money – approximately $800 per family of four for a year with true competition – is only part of the story.  Explaining all the options to consumers through the media brings the story to life. Consumers will then start lining up to support competitive retail markets. </w:t>
      </w:r>
    </w:p>
    <w:p>
      <w:pPr>
        <w:pStyle w:val="BodyText2"/>
        <w:ind w:start="0" w:end="0"/>
        <w:rPr/>
      </w:pPr>
      <w:r>
        <w:rPr/>
      </w:r>
    </w:p>
    <w:p>
      <w:pPr>
        <w:pStyle w:val="BodyText2"/>
        <w:ind w:start="0" w:end="0"/>
        <w:rPr/>
      </w:pPr>
      <w:r>
        <w:rPr/>
        <w:t>Consumers and small business owners are people who compete everyday.  They understand what it takes to make a profit in a highly competitive field, so they offer better prices, better service, and different options for individual customers at their own businesses.  But they compete on a level playing field. In the same September 24</w:t>
      </w:r>
      <w:r>
        <w:rPr>
          <w:vertAlign w:val="superscript"/>
        </w:rPr>
        <w:t>th</w:t>
      </w:r>
      <w:r>
        <w:rPr/>
        <w:t xml:space="preserve"> issue of the Union-Tribune, one such business owner wrote a letter to the editor that said:</w:t>
      </w:r>
    </w:p>
    <w:p>
      <w:pPr>
        <w:pStyle w:val="BodyText2"/>
        <w:ind w:start="0" w:end="0"/>
        <w:rPr/>
      </w:pPr>
      <w:r>
        <w:rPr/>
      </w:r>
    </w:p>
    <w:p>
      <w:pPr>
        <w:pStyle w:val="BodyText2"/>
        <w:ind w:start="0" w:end="0"/>
        <w:rPr>
          <w:b/>
        </w:rPr>
      </w:pPr>
      <w:r>
        <w:rPr>
          <w:b/>
        </w:rPr>
        <w:t xml:space="preserve"> “</w:t>
      </w:r>
      <w:r>
        <w:rPr>
          <w:b/>
        </w:rPr>
        <w:t xml:space="preserve">The marketplace…is broken by a half-way attempt to deregulate a rather small portion of the market…In the long run, deregulation needs to be completed here and nation-wide so we can enter the free marketplace…”  </w:t>
      </w:r>
    </w:p>
    <w:p>
      <w:pPr>
        <w:pStyle w:val="BodyText2"/>
        <w:ind w:start="0" w:end="0"/>
        <w:jc w:val="end"/>
        <w:rPr/>
      </w:pPr>
      <w:r>
        <w:rPr/>
        <w:t xml:space="preserve">David Ish, CEO of the Escondido Chamber of Commerce </w:t>
      </w:r>
    </w:p>
    <w:p>
      <w:pPr>
        <w:pStyle w:val="BodyText2"/>
        <w:ind w:start="0" w:end="0"/>
        <w:rPr/>
      </w:pPr>
      <w:r>
        <w:rPr/>
      </w:r>
    </w:p>
    <w:p>
      <w:pPr>
        <w:pStyle w:val="BodyText2"/>
        <w:ind w:start="0" w:end="0"/>
        <w:rPr/>
      </w:pPr>
      <w:r>
        <w:rPr/>
        <w:t xml:space="preserve">That’s the kind of language that can spur grassroots support -- the kind of messages that need to be in front of legislators and the media.  </w:t>
      </w:r>
    </w:p>
    <w:p>
      <w:pPr>
        <w:pStyle w:val="BodyText2"/>
        <w:ind w:start="0" w:end="0"/>
        <w:rPr/>
      </w:pPr>
      <w:r>
        <w:rPr/>
      </w:r>
    </w:p>
    <w:p>
      <w:pPr>
        <w:pStyle w:val="BodyText2"/>
        <w:ind w:start="0" w:end="0"/>
        <w:rPr/>
      </w:pPr>
      <w:r>
        <w:rPr/>
        <w:t xml:space="preserve">Traditionally, Americans do not turn away from problems. Instead, they identify a solution, decide on action and then execute the plan.  Going back to a regulated market shouldn’t be seen as an option – ARM has to convince them that the broadest and deepest competitive market always protects consumers best.  It flattens out spikes and brings the benefits to consumers faster than insulating them from the real value of competition with a bill that was politically palatable but not very satisfying.   </w:t>
      </w:r>
    </w:p>
    <w:p>
      <w:pPr>
        <w:pStyle w:val="BodyText2"/>
        <w:ind w:start="0" w:end="0"/>
        <w:rPr/>
      </w:pPr>
      <w:r>
        <w:rPr/>
      </w:r>
    </w:p>
    <w:p>
      <w:pPr>
        <w:pStyle w:val="BodyText2"/>
        <w:ind w:start="0" w:end="0"/>
        <w:rPr/>
      </w:pPr>
      <w:r>
        <w:rPr/>
        <w:t>This is what TGG believes that ARM needs to do:</w:t>
      </w:r>
    </w:p>
    <w:p>
      <w:pPr>
        <w:pStyle w:val="BodyText2"/>
        <w:ind w:start="0" w:end="0"/>
        <w:rPr/>
      </w:pPr>
      <w:r>
        <w:rPr/>
      </w:r>
    </w:p>
    <w:p>
      <w:pPr>
        <w:pStyle w:val="BodyText2"/>
        <w:numPr>
          <w:ilvl w:val="0"/>
          <w:numId w:val="4"/>
        </w:numPr>
        <w:tabs>
          <w:tab w:val="clear" w:pos="720"/>
          <w:tab w:val="left" w:pos="1080" w:leader="none"/>
        </w:tabs>
        <w:ind w:hanging="360" w:start="1080" w:end="0"/>
        <w:rPr/>
      </w:pPr>
      <w:r>
        <w:rPr/>
        <w:t xml:space="preserve">Identify the factors surrounding the issue; gather as much intelligence about the situation as possible </w:t>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2"/>
        <w:numPr>
          <w:ilvl w:val="0"/>
          <w:numId w:val="4"/>
        </w:numPr>
        <w:tabs>
          <w:tab w:val="clear" w:pos="720"/>
          <w:tab w:val="left" w:pos="1080" w:leader="none"/>
        </w:tabs>
        <w:ind w:hanging="360" w:start="1080" w:end="0"/>
        <w:rPr/>
      </w:pPr>
      <w:r>
        <w:rPr/>
        <w:t>Prepare a proactive approach to be ready for the start of the legislature in January; turn the situation into an opportunity to call for immediate action on the physical siting process that keeps new entrants from providing power to Californians.  That’s a change that can be brought about quickly</w:t>
      </w:r>
    </w:p>
    <w:p>
      <w:pPr>
        <w:pStyle w:val="BodyText2"/>
        <w:numPr>
          <w:ilvl w:val="0"/>
          <w:numId w:val="4"/>
        </w:numPr>
        <w:tabs>
          <w:tab w:val="clear" w:pos="720"/>
          <w:tab w:val="left" w:pos="1080" w:leader="none"/>
        </w:tabs>
        <w:ind w:hanging="360" w:start="1080" w:end="0"/>
        <w:rPr/>
      </w:pPr>
      <w:r>
        <w:rPr/>
        <w:t xml:space="preserve">Make a commitment to end the confusing rhetoric and tell it straight – it’s a better story when it isn’t told in a complicated way, when you show that people really </w:t>
      </w:r>
      <w:r>
        <w:rPr>
          <w:i/>
        </w:rPr>
        <w:t>can</w:t>
      </w:r>
      <w:r>
        <w:rPr/>
        <w:t xml:space="preserve"> save money through customer choice, as well as gain from the other benefits </w:t>
      </w:r>
    </w:p>
    <w:p>
      <w:pPr>
        <w:pStyle w:val="BodyText2"/>
        <w:numPr>
          <w:ilvl w:val="0"/>
          <w:numId w:val="4"/>
        </w:numPr>
        <w:tabs>
          <w:tab w:val="clear" w:pos="720"/>
          <w:tab w:val="left" w:pos="1080" w:leader="none"/>
        </w:tabs>
        <w:ind w:hanging="360" w:start="1080" w:end="0"/>
        <w:rPr/>
      </w:pPr>
      <w:r>
        <w:rPr/>
        <w:t>Build support for the coalition’s position and immediately begin to reverse the negative messages being bantered around about deregulation</w:t>
      </w:r>
    </w:p>
    <w:p>
      <w:pPr>
        <w:pStyle w:val="BodyText2"/>
        <w:numPr>
          <w:ilvl w:val="0"/>
          <w:numId w:val="4"/>
        </w:numPr>
        <w:tabs>
          <w:tab w:val="clear" w:pos="720"/>
          <w:tab w:val="left" w:pos="1080" w:leader="none"/>
        </w:tabs>
        <w:ind w:hanging="360" w:start="1080" w:end="0"/>
        <w:rPr/>
      </w:pPr>
      <w:r>
        <w:rPr/>
        <w:t>Capitalize on momentum and seize the opportunity to bring full retail choice to California through a steady advance and rapid response to news cycles</w:t>
      </w:r>
    </w:p>
    <w:p>
      <w:pPr>
        <w:pStyle w:val="BodyText2"/>
        <w:ind w:start="720" w:end="0"/>
        <w:rPr/>
      </w:pPr>
      <w:r>
        <w:rPr/>
      </w:r>
    </w:p>
    <w:p>
      <w:pPr>
        <w:pStyle w:val="BodyText2"/>
        <w:ind w:start="0" w:end="0"/>
        <w:rPr/>
      </w:pPr>
      <w:r>
        <w:rPr/>
        <w:t>In January 2001, the debate surrounding electricity deregulation most likely will shift from the Public Utilities Commission to the State Assembly.  ARM must find a way to engage the grassroots, for the legislature will be responsive to them.  If they can’t get the grassroots organized, the utilities once again will dominate the debate.  The record is replete with really great information about the benefits of retail choice that is being ignored.  Why is that?  Because the utilities have spent generations building trust and brand-value in a community (and they’ve spent millions to win this debate).  People inherently trust them. They – and the policy makers -- don’t necessarily trust that new entrants are committed to staying in California for the long haul, through the inevitable future power crises to come.  This is a fundamental public relations problem.  How can ARM turn that around, create the delicate balance of explaining that the old model of electric monopoly is not in their best interest?</w:t>
      </w:r>
    </w:p>
    <w:p>
      <w:pPr>
        <w:pStyle w:val="BodyText2"/>
        <w:ind w:start="0" w:end="0"/>
        <w:rPr/>
      </w:pPr>
      <w:r>
        <w:rPr/>
      </w:r>
    </w:p>
    <w:p>
      <w:pPr>
        <w:pStyle w:val="BodyText2"/>
        <w:ind w:start="0" w:end="0"/>
        <w:rPr/>
      </w:pPr>
      <w:r>
        <w:rPr/>
        <w:t xml:space="preserve">Also, consider that the splash of any action in California will end up on other states, too.  The impact of what’s been happening here has had a chilling effect in the West.  New Mexico is considering reversing its newly passed bill, and Arizona, which staged its customer choice into three parts, is considering not allowing its residential customers to move forward – even though its industrial customers have seen up to15 percent savings. Those utilities and legislatures are watching to hopefully learn from California’s mistakes.  A good bill in January could mean better legislation passed throughout the country.  But the opposite is true, too.  A California bill that tries to claw back to a regulated market may be another state’s perfect reasoning for further delay. </w:t>
      </w:r>
    </w:p>
    <w:p>
      <w:pPr>
        <w:pStyle w:val="BodyText2"/>
        <w:ind w:start="0" w:end="0"/>
        <w:rPr/>
      </w:pPr>
      <w:r>
        <w:rPr/>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BodyText2"/>
        <w:ind w:start="0" w:end="0"/>
        <w:rPr/>
      </w:pPr>
      <w:r>
        <w:rPr/>
        <w:t>Furthermore, a likely scenario could be that the Federal Energy Regulatory Commission be asked to take the reins; and, as with the price caps now placed at the wholesale level, a fully deregulated market would be unlikely.  However, the jurisdiction issue needs to be addressed and ARM should be watching it closely</w:t>
      </w:r>
    </w:p>
    <w:p>
      <w:pPr>
        <w:pStyle w:val="BodyText2"/>
        <w:ind w:start="0" w:end="0"/>
        <w:rPr/>
      </w:pPr>
      <w:r>
        <w:rPr/>
      </w:r>
    </w:p>
    <w:p>
      <w:pPr>
        <w:pStyle w:val="BodyText2"/>
        <w:ind w:start="0" w:end="0"/>
        <w:rPr/>
      </w:pPr>
      <w:r>
        <w:rPr/>
        <w:t xml:space="preserve">Electricity is inherently an interstate commerce issue – an electron knows no state boundaries.  Explain that clearly and people will begin to understand.    </w:t>
      </w:r>
    </w:p>
    <w:p>
      <w:pPr>
        <w:pStyle w:val="BodyText2"/>
        <w:ind w:start="0" w:end="0"/>
        <w:rPr/>
      </w:pPr>
      <w:r>
        <w:rPr/>
      </w:r>
    </w:p>
    <w:p>
      <w:pPr>
        <w:pStyle w:val="BodyText2"/>
        <w:ind w:start="0" w:end="0"/>
        <w:rPr/>
      </w:pPr>
      <w:r>
        <w:rPr/>
        <w:t xml:space="preserve">Also, consider the possibility that a federal legislator who wants to be proactive and bold might ask Congress to step in and “fix” things in California. This would certainly draw a lot of media attention, and ARM should be prepared with solid message points if such a situation materializes.  </w:t>
      </w:r>
    </w:p>
    <w:p>
      <w:pPr>
        <w:pStyle w:val="BodyText2"/>
        <w:ind w:start="0" w:end="0"/>
        <w:rPr/>
      </w:pPr>
      <w:r>
        <w:rPr/>
      </w:r>
    </w:p>
    <w:p>
      <w:pPr>
        <w:pStyle w:val="BodyText2"/>
        <w:ind w:start="0" w:end="0"/>
        <w:rPr/>
      </w:pPr>
      <w:r>
        <w:rPr/>
        <w:t xml:space="preserve">Furthermore, Congressional members from way outside of California – and seemingly outside of committee relevance -- have been weighing in on the issue.  Last week, U.S. Rep. Dan Burton (R-IN), chairman of the House Government Reform and Oversight Committee, held a hearing on high energy prices.  His focus?  San Diego.  It’s a hot topic, and one that people actively will be talking about for some time to come. </w:t>
      </w:r>
    </w:p>
    <w:p>
      <w:pPr>
        <w:pStyle w:val="BodyText2"/>
        <w:ind w:start="0" w:end="0"/>
        <w:rPr/>
      </w:pPr>
      <w:r>
        <w:rPr/>
      </w:r>
    </w:p>
    <w:p>
      <w:pPr>
        <w:sectPr>
          <w:footerReference w:type="default" r:id="rId16"/>
          <w:footerReference w:type="first" r:id="rId17"/>
          <w:type w:val="nextPage"/>
          <w:pgSz w:w="12240" w:h="15840"/>
          <w:pgMar w:left="1152" w:right="1152" w:gutter="0" w:header="0" w:top="1008" w:footer="432" w:bottom="720"/>
          <w:pgNumType w:fmt="decimal"/>
          <w:formProt w:val="false"/>
          <w:textDirection w:val="lrTb"/>
          <w:docGrid w:type="default" w:linePitch="360" w:charSpace="0"/>
        </w:sectPr>
        <w:pStyle w:val="Heading1"/>
        <w:ind w:hanging="0" w:start="0"/>
        <w:rPr>
          <w:sz w:val="28"/>
        </w:rPr>
      </w:pPr>
      <w:r>
        <w:rPr>
          <w:sz w:val="28"/>
        </w:rPr>
        <w:t xml:space="preserve">ARM should be the proactive body that starts talking about next summer during this winter. All signs point to higher electricity bills when the heat comes again – and no one is aggressively advocating for a robust retail electricity market.  Summer may be another 10 months away, but the need for additional generation is immediate.  ARM needs to relay this message along with its call for a truly competitive retail market.  </w:t>
      </w:r>
    </w:p>
    <w:p>
      <w:pPr>
        <w:pStyle w:val="Normal"/>
        <w:rPr>
          <w:sz w:val="32"/>
        </w:rPr>
      </w:pPr>
      <w:r>
        <w:rPr>
          <w:sz w:val="32"/>
        </w:rPr>
      </w:r>
    </w:p>
    <w:p>
      <w:pPr>
        <w:pStyle w:val="Heading1"/>
        <w:ind w:hanging="0" w:start="0"/>
        <w:jc w:val="center"/>
        <w:rPr>
          <w:b/>
          <w:u w:val="single"/>
        </w:rPr>
      </w:pPr>
      <w:r>
        <w:rPr>
          <w:b/>
          <w:sz w:val="32"/>
          <w:u w:val="single"/>
        </w:rPr>
        <w:t>I = INTEGRATION</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Heading8"/>
        <w:ind w:hanging="0" w:start="0"/>
        <w:rPr>
          <w:i/>
          <w:i/>
        </w:rPr>
      </w:pPr>
      <w:r>
        <w:rPr>
          <w:i/>
        </w:rPr>
        <w:t xml:space="preserve">Defining Integration </w:t>
      </w:r>
    </w:p>
    <w:p>
      <w:pPr>
        <w:pStyle w:val="Normal"/>
        <w:rPr>
          <w:rFonts w:ascii="Times New Roman" w:hAnsi="Times New Roman" w:cs="Times New Roman"/>
          <w:i/>
          <w:i/>
          <w:sz w:val="28"/>
        </w:rPr>
      </w:pPr>
      <w:r>
        <w:rPr>
          <w:rFonts w:cs="Times New Roman" w:ascii="Times New Roman" w:hAnsi="Times New Roman"/>
          <w:i/>
          <w:sz w:val="28"/>
        </w:rPr>
      </w:r>
    </w:p>
    <w:p>
      <w:pPr>
        <w:pStyle w:val="ListBullet"/>
        <w:numPr>
          <w:ilvl w:val="0"/>
          <w:numId w:val="13"/>
        </w:numPr>
        <w:tabs>
          <w:tab w:val="clear" w:pos="360"/>
        </w:tabs>
        <w:rPr>
          <w:i/>
          <w:i/>
        </w:rPr>
      </w:pPr>
      <w:r>
        <w:rPr>
          <w:i/>
        </w:rPr>
        <w:t>Integration means using the best tools and tactics for each strategic program, managing each within the master plan for most effective execution</w:t>
        <w:br/>
      </w:r>
    </w:p>
    <w:p>
      <w:pPr>
        <w:pStyle w:val="ListBullet"/>
        <w:numPr>
          <w:ilvl w:val="0"/>
          <w:numId w:val="13"/>
        </w:numPr>
        <w:tabs>
          <w:tab w:val="clear" w:pos="360"/>
        </w:tabs>
        <w:rPr>
          <w:i/>
          <w:i/>
        </w:rPr>
      </w:pPr>
      <w:r>
        <w:rPr>
          <w:i/>
        </w:rPr>
        <w:t xml:space="preserve">Integration means assembling a team based on providing the optimum mix of talent to achieve program goals and provide ongoing innovation, momentum, impact </w:t>
        <w:br/>
      </w:r>
    </w:p>
    <w:p>
      <w:pPr>
        <w:pStyle w:val="ListBullet"/>
        <w:numPr>
          <w:ilvl w:val="0"/>
          <w:numId w:val="13"/>
        </w:numPr>
        <w:tabs>
          <w:tab w:val="clear" w:pos="360"/>
        </w:tabs>
        <w:rPr>
          <w:i/>
          <w:i/>
        </w:rPr>
      </w:pPr>
      <w:r>
        <w:rPr>
          <w:i/>
        </w:rPr>
        <w:t>Integration means becoming part of the ARM team – an active partner in successfully moving California to full retail competition</w:t>
      </w:r>
    </w:p>
    <w:p>
      <w:pPr>
        <w:pStyle w:val="ListBullet"/>
        <w:numPr>
          <w:ilvl w:val="0"/>
          <w:numId w:val="0"/>
        </w:numPr>
        <w:tabs>
          <w:tab w:val="clear" w:pos="360"/>
        </w:tabs>
        <w:ind w:hanging="0" w:start="0"/>
        <w:rPr>
          <w:i/>
          <w:i/>
        </w:rPr>
      </w:pPr>
      <w:r>
        <w:rPr>
          <w:i/>
        </w:rPr>
      </w:r>
    </w:p>
    <w:p>
      <w:pPr>
        <w:sectPr>
          <w:footerReference w:type="default" r:id="rId18"/>
          <w:footerReference w:type="first" r:id="rId19"/>
          <w:type w:val="nextPage"/>
          <w:pgSz w:w="12240" w:h="15840"/>
          <w:pgMar w:left="1152" w:right="1152" w:gutter="0" w:header="0" w:top="1008" w:footer="432" w:bottom="720"/>
          <w:pgNumType w:fmt="decimal"/>
          <w:formProt w:val="false"/>
          <w:textDirection w:val="lrTb"/>
          <w:docGrid w:type="default" w:linePitch="360" w:charSpace="0"/>
        </w:sectPr>
        <w:pStyle w:val="ListBullet"/>
        <w:numPr>
          <w:ilvl w:val="0"/>
          <w:numId w:val="0"/>
        </w:numPr>
        <w:tabs>
          <w:tab w:val="clear" w:pos="360"/>
        </w:tabs>
        <w:ind w:hanging="0" w:start="0"/>
        <w:rPr/>
      </w:pPr>
      <w:r>
        <w:rPr/>
        <w:t>The Gable Group will develop specific and measurable objectives once the relationship begins.  The objectives will be directed toward specific target audiences and be supported with strategic plans designed to achieve the goals of the program noted above.  The details of implementation will be important; The Gable Group recommends the following tactics as a starting point.</w:t>
      </w:r>
    </w:p>
    <w:p>
      <w:pPr>
        <w:pStyle w:val="Heading9"/>
        <w:ind w:hanging="0" w:start="0"/>
        <w:jc w:val="start"/>
        <w:rPr>
          <w:sz w:val="28"/>
        </w:rPr>
      </w:pPr>
      <w:r>
        <w:rPr>
          <w:i/>
          <w:sz w:val="28"/>
        </w:rPr>
        <w:t>The Integrated Tactical Program</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Normal"/>
        <w:tabs>
          <w:tab w:val="left" w:pos="720" w:leader="none"/>
        </w:tabs>
        <w:ind w:hanging="720" w:start="720" w:end="0"/>
        <w:rPr>
          <w:rFonts w:ascii="Times New Roman" w:hAnsi="Times New Roman" w:cs="Times New Roman"/>
          <w:sz w:val="28"/>
        </w:rPr>
      </w:pPr>
      <w:r>
        <w:rPr>
          <w:rFonts w:cs="Times New Roman" w:ascii="Times New Roman" w:hAnsi="Times New Roman"/>
          <w:b/>
          <w:sz w:val="28"/>
        </w:rPr>
        <w:t>1)</w:t>
        <w:tab/>
        <w:t>Intelligence Gathering</w:t>
      </w:r>
    </w:p>
    <w:p>
      <w:pPr>
        <w:pStyle w:val="Normal"/>
        <w:numPr>
          <w:ilvl w:val="0"/>
          <w:numId w:val="3"/>
        </w:numPr>
        <w:rPr>
          <w:rFonts w:ascii="Times New Roman" w:hAnsi="Times New Roman" w:cs="Times New Roman"/>
          <w:sz w:val="28"/>
        </w:rPr>
      </w:pPr>
      <w:r>
        <w:rPr>
          <w:rFonts w:cs="Times New Roman" w:ascii="Times New Roman" w:hAnsi="Times New Roman"/>
          <w:sz w:val="28"/>
        </w:rPr>
        <w:t>Start-up research (internal and external audits, secondary research)</w:t>
      </w:r>
    </w:p>
    <w:p>
      <w:pPr>
        <w:pStyle w:val="Normal"/>
        <w:numPr>
          <w:ilvl w:val="0"/>
          <w:numId w:val="3"/>
        </w:numPr>
        <w:rPr>
          <w:rFonts w:ascii="Times New Roman" w:hAnsi="Times New Roman" w:cs="Times New Roman"/>
          <w:sz w:val="28"/>
        </w:rPr>
      </w:pPr>
      <w:r>
        <w:rPr>
          <w:rFonts w:cs="Times New Roman" w:ascii="Times New Roman" w:hAnsi="Times New Roman"/>
          <w:sz w:val="28"/>
        </w:rPr>
        <w:t xml:space="preserve">Review of ARM’s research findings </w:t>
      </w:r>
    </w:p>
    <w:p>
      <w:pPr>
        <w:pStyle w:val="Normal"/>
        <w:numPr>
          <w:ilvl w:val="0"/>
          <w:numId w:val="3"/>
        </w:numPr>
        <w:rPr>
          <w:rFonts w:ascii="Times New Roman" w:hAnsi="Times New Roman" w:cs="Times New Roman"/>
          <w:sz w:val="28"/>
        </w:rPr>
      </w:pPr>
      <w:r>
        <w:rPr>
          <w:rFonts w:cs="Times New Roman" w:ascii="Times New Roman" w:hAnsi="Times New Roman"/>
          <w:sz w:val="28"/>
        </w:rPr>
        <w:t>Survey of consumers and small business owners to give ARM  solid and respected data to back its claims</w:t>
      </w:r>
    </w:p>
    <w:p>
      <w:pPr>
        <w:pStyle w:val="Normal"/>
        <w:numPr>
          <w:ilvl w:val="0"/>
          <w:numId w:val="6"/>
        </w:numPr>
        <w:tabs>
          <w:tab w:val="clear" w:pos="720"/>
          <w:tab w:val="left" w:pos="1800" w:leader="none"/>
        </w:tabs>
        <w:ind w:hanging="360" w:start="1800" w:end="0"/>
        <w:rPr>
          <w:rFonts w:ascii="Times New Roman" w:hAnsi="Times New Roman" w:cs="Times New Roman"/>
          <w:sz w:val="28"/>
        </w:rPr>
      </w:pPr>
      <w:r>
        <w:rPr>
          <w:rFonts w:cs="Times New Roman" w:ascii="Times New Roman" w:hAnsi="Times New Roman"/>
          <w:sz w:val="28"/>
        </w:rPr>
        <w:t>Things to ask: Do they feel deregulation is a bad idea? Do they want to go back to the old model?  Did they know they could choose an alternative supplier?  Are they motivated by price, the environment, service or flexible billing options? Do they know about innovation that results once a monopoly is dismantled? Have they heard of distributive power? Would they be interested in aggregating to have a stronger negotiating stand?</w:t>
      </w:r>
    </w:p>
    <w:p>
      <w:pPr>
        <w:pStyle w:val="bullet1"/>
        <w:widowControl/>
        <w:numPr>
          <w:ilvl w:val="0"/>
          <w:numId w:val="3"/>
        </w:numPr>
        <w:rPr>
          <w:rFonts w:ascii="Times New Roman" w:hAnsi="Times New Roman" w:cs="Times New Roman"/>
        </w:rPr>
      </w:pPr>
      <w:r>
        <w:rPr>
          <w:rFonts w:cs="Times New Roman" w:ascii="Times New Roman" w:hAnsi="Times New Roman"/>
        </w:rPr>
        <w:t>Commission a bi-partisan study, such as the joint study conducted by the Brookings Institute and the Center for Market Processes at George Mason University in 1996 where they looked at five deregulated or restructured industries: trucking, railroads, airlines, long distance telecommunications and natural gas. They reported, “in virtually every case, the economic benefits from deregulation or regulatory reform have exceeded economists’ predictions.  This will establish credibility and earn media attention and respect</w:t>
      </w:r>
    </w:p>
    <w:p>
      <w:pPr>
        <w:pStyle w:val="Normal"/>
        <w:rPr>
          <w:rFonts w:ascii="Times New Roman" w:hAnsi="Times New Roman" w:cs="Times New Roman"/>
          <w:sz w:val="28"/>
        </w:rPr>
      </w:pPr>
      <w:r>
        <w:rPr>
          <w:rFonts w:cs="Times New Roman" w:ascii="Times New Roman" w:hAnsi="Times New Roman"/>
          <w:sz w:val="28"/>
        </w:rPr>
      </w:r>
    </w:p>
    <w:p>
      <w:pPr>
        <w:pStyle w:val="Normal"/>
        <w:tabs>
          <w:tab w:val="left" w:pos="720" w:leader="none"/>
        </w:tabs>
        <w:ind w:hanging="720" w:start="720" w:end="0"/>
        <w:rPr>
          <w:rFonts w:ascii="Times New Roman" w:hAnsi="Times New Roman" w:cs="Times New Roman"/>
          <w:sz w:val="28"/>
        </w:rPr>
      </w:pPr>
      <w:r>
        <w:rPr>
          <w:rFonts w:cs="Times New Roman" w:ascii="Times New Roman" w:hAnsi="Times New Roman"/>
          <w:b/>
          <w:sz w:val="28"/>
        </w:rPr>
        <w:t>2)</w:t>
        <w:tab/>
        <w:t>Positioning</w:t>
      </w:r>
    </w:p>
    <w:p>
      <w:pPr>
        <w:pStyle w:val="BodyTextIndent2"/>
        <w:numPr>
          <w:ilvl w:val="0"/>
          <w:numId w:val="8"/>
        </w:numPr>
        <w:rPr>
          <w:sz w:val="28"/>
        </w:rPr>
      </w:pPr>
      <w:r>
        <w:rPr>
          <w:sz w:val="28"/>
        </w:rPr>
        <w:t>Clear differentiation from other coalitions within the state with different objectives than ARM</w:t>
      </w:r>
    </w:p>
    <w:p>
      <w:pPr>
        <w:pStyle w:val="BodyTextIndent2"/>
        <w:numPr>
          <w:ilvl w:val="0"/>
          <w:numId w:val="8"/>
        </w:numPr>
        <w:rPr>
          <w:sz w:val="28"/>
        </w:rPr>
      </w:pPr>
      <w:r>
        <w:rPr>
          <w:sz w:val="28"/>
        </w:rPr>
        <w:t>Consider a different name for the coalition, one that will speak more to consumers and small businesses.  The Alliance for Retail Markets does explain what the coalition wants – but only to a limited audience who knows the issue.  The goal should be a name that broadens and appeals to the retail audience you need support from: consumers and business owners.  Please see the creative section for some ideas on new names for the coalition</w:t>
      </w:r>
    </w:p>
    <w:p>
      <w:pPr>
        <w:pStyle w:val="BodyTextIndent2"/>
        <w:numPr>
          <w:ilvl w:val="0"/>
          <w:numId w:val="8"/>
        </w:numPr>
        <w:rPr>
          <w:sz w:val="28"/>
        </w:rPr>
      </w:pPr>
      <w:r>
        <w:rPr>
          <w:sz w:val="28"/>
        </w:rPr>
        <w:t>Create personality for the coalition: you want people to pay attention, not tune out because of complicated messages that seem not to apply to them.  Be honest, quick and fun; drive people to your Web site to act on your behalf by writing a letter to the editor, calling their state Assemblyman or telling their neighbors and family why it makes sense to support a competitive market and abundant and diverse supply of electricity</w:t>
      </w:r>
    </w:p>
    <w:p>
      <w:pPr>
        <w:sectPr>
          <w:footerReference w:type="default" r:id="rId20"/>
          <w:footerReference w:type="first" r:id="rId21"/>
          <w:type w:val="nextPage"/>
          <w:pgSz w:w="12240" w:h="15840"/>
          <w:pgMar w:left="1152" w:right="1152" w:gutter="0" w:header="0" w:top="1008" w:footer="288" w:bottom="720"/>
          <w:pgNumType w:fmt="decimal"/>
          <w:formProt w:val="false"/>
          <w:textDirection w:val="lrTb"/>
          <w:docGrid w:type="default" w:linePitch="360" w:charSpace="0"/>
        </w:sectPr>
        <w:pStyle w:val="bullet1"/>
        <w:widowControl/>
        <w:numPr>
          <w:ilvl w:val="0"/>
          <w:numId w:val="8"/>
        </w:numPr>
        <w:rPr>
          <w:rFonts w:ascii="Times New Roman" w:hAnsi="Times New Roman" w:cs="Times New Roman"/>
        </w:rPr>
      </w:pPr>
      <w:r>
        <w:rPr>
          <w:rFonts w:cs="Times New Roman" w:ascii="Times New Roman" w:hAnsi="Times New Roman"/>
        </w:rPr>
        <w:t xml:space="preserve">Build and support awareness by aligning with natural constituencies, such as small business organizations, chambers of commerce, schools, hospitals, low-income consumer protection groups, high-tech and biotech companies, university organizations, manufacturers, environmental groups, agriculture, senior citizens, people working from home, etc. </w:t>
      </w:r>
    </w:p>
    <w:p>
      <w:pPr>
        <w:pStyle w:val="Normal"/>
        <w:tabs>
          <w:tab w:val="left" w:pos="720" w:leader="none"/>
        </w:tabs>
        <w:ind w:hanging="720" w:start="720" w:end="0"/>
        <w:rPr>
          <w:rFonts w:ascii="Times New Roman" w:hAnsi="Times New Roman" w:cs="Times New Roman"/>
          <w:b/>
          <w:sz w:val="28"/>
        </w:rPr>
      </w:pPr>
      <w:r>
        <w:rPr>
          <w:rFonts w:cs="Times New Roman" w:ascii="Times New Roman" w:hAnsi="Times New Roman"/>
          <w:b/>
          <w:sz w:val="28"/>
        </w:rPr>
      </w:r>
    </w:p>
    <w:p>
      <w:pPr>
        <w:pStyle w:val="Normal"/>
        <w:tabs>
          <w:tab w:val="left" w:pos="720" w:leader="none"/>
        </w:tabs>
        <w:ind w:hanging="720" w:start="720" w:end="0"/>
        <w:rPr>
          <w:rFonts w:ascii="Times New Roman" w:hAnsi="Times New Roman" w:cs="Times New Roman"/>
          <w:sz w:val="28"/>
        </w:rPr>
      </w:pPr>
      <w:r>
        <w:rPr>
          <w:rFonts w:cs="Times New Roman" w:ascii="Times New Roman" w:hAnsi="Times New Roman"/>
          <w:b/>
          <w:sz w:val="28"/>
        </w:rPr>
        <w:t>3)</w:t>
        <w:tab/>
        <w:t>Reputation Management</w:t>
      </w:r>
    </w:p>
    <w:p>
      <w:pPr>
        <w:pStyle w:val="BodyTextIndent2"/>
        <w:rPr>
          <w:sz w:val="28"/>
        </w:rPr>
      </w:pPr>
      <w:r>
        <w:rPr>
          <w:sz w:val="28"/>
        </w:rPr>
        <w:t>a)</w:t>
        <w:tab/>
        <w:t xml:space="preserve">Central unifying themes, core organizational values.  Establish an image of trust, reliability, commitment, proactive thinking, intelligence, fairness and importance  </w:t>
      </w:r>
    </w:p>
    <w:p>
      <w:pPr>
        <w:pStyle w:val="Normal"/>
        <w:numPr>
          <w:ilvl w:val="0"/>
          <w:numId w:val="9"/>
        </w:numPr>
        <w:rPr>
          <w:rFonts w:ascii="Times New Roman" w:hAnsi="Times New Roman" w:cs="Times New Roman"/>
          <w:sz w:val="28"/>
        </w:rPr>
      </w:pPr>
      <w:r>
        <w:rPr>
          <w:rFonts w:cs="Times New Roman" w:ascii="Times New Roman" w:hAnsi="Times New Roman"/>
          <w:sz w:val="28"/>
        </w:rPr>
        <w:t xml:space="preserve">Consistent communications that are always simple and clear.  Talk about the positive benefits of customer choice and be honest about the negative consequences of going back to regulation. </w:t>
      </w:r>
    </w:p>
    <w:p>
      <w:pPr>
        <w:pStyle w:val="Normal"/>
        <w:numPr>
          <w:ilvl w:val="0"/>
          <w:numId w:val="12"/>
        </w:numPr>
        <w:rPr>
          <w:rFonts w:ascii="Times New Roman" w:hAnsi="Times New Roman" w:cs="Times New Roman"/>
          <w:sz w:val="28"/>
        </w:rPr>
      </w:pPr>
      <w:r>
        <w:rPr>
          <w:rFonts w:cs="Times New Roman" w:ascii="Times New Roman" w:hAnsi="Times New Roman"/>
          <w:sz w:val="28"/>
        </w:rPr>
        <w:t>Communicate internally, conduct message training</w:t>
      </w:r>
    </w:p>
    <w:p>
      <w:pPr>
        <w:pStyle w:val="Normal"/>
        <w:numPr>
          <w:ilvl w:val="0"/>
          <w:numId w:val="12"/>
        </w:numPr>
        <w:rPr>
          <w:rFonts w:ascii="Times New Roman" w:hAnsi="Times New Roman" w:cs="Times New Roman"/>
          <w:sz w:val="28"/>
        </w:rPr>
      </w:pPr>
      <w:r>
        <w:rPr>
          <w:rFonts w:cs="Times New Roman" w:ascii="Times New Roman" w:hAnsi="Times New Roman"/>
          <w:sz w:val="28"/>
        </w:rPr>
        <w:t xml:space="preserve">Build communities of support </w:t>
      </w:r>
    </w:p>
    <w:p>
      <w:pPr>
        <w:pStyle w:val="Normal"/>
        <w:numPr>
          <w:ilvl w:val="0"/>
          <w:numId w:val="12"/>
        </w:numPr>
        <w:rPr>
          <w:rFonts w:ascii="Times New Roman" w:hAnsi="Times New Roman" w:cs="Times New Roman"/>
          <w:sz w:val="28"/>
        </w:rPr>
      </w:pPr>
      <w:r>
        <w:rPr>
          <w:rFonts w:cs="Times New Roman" w:ascii="Times New Roman" w:hAnsi="Times New Roman"/>
          <w:sz w:val="28"/>
        </w:rPr>
        <w:t>Aggressive media relations</w:t>
      </w:r>
    </w:p>
    <w:p>
      <w:pPr>
        <w:pStyle w:val="Normal"/>
        <w:numPr>
          <w:ilvl w:val="0"/>
          <w:numId w:val="12"/>
        </w:numPr>
        <w:rPr>
          <w:rFonts w:ascii="Times New Roman" w:hAnsi="Times New Roman" w:cs="Times New Roman"/>
          <w:sz w:val="28"/>
        </w:rPr>
      </w:pPr>
      <w:r>
        <w:rPr>
          <w:rFonts w:cs="Times New Roman" w:ascii="Times New Roman" w:hAnsi="Times New Roman"/>
          <w:sz w:val="28"/>
        </w:rPr>
        <w:t>Track perceptions, changes, behaviors, sales, trends</w:t>
      </w:r>
    </w:p>
    <w:p>
      <w:pPr>
        <w:pStyle w:val="Normal"/>
        <w:numPr>
          <w:ilvl w:val="0"/>
          <w:numId w:val="12"/>
        </w:numPr>
        <w:rPr>
          <w:rFonts w:ascii="Times New Roman" w:hAnsi="Times New Roman" w:cs="Times New Roman"/>
          <w:sz w:val="28"/>
        </w:rPr>
      </w:pPr>
      <w:r>
        <w:rPr>
          <w:rFonts w:cs="Times New Roman" w:ascii="Times New Roman" w:hAnsi="Times New Roman"/>
          <w:sz w:val="28"/>
        </w:rPr>
        <w:t>Adjust, fine-tune the message strategy as the program evolves</w:t>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tabs>
          <w:tab w:val="left" w:pos="720" w:leader="none"/>
        </w:tabs>
        <w:ind w:hanging="720" w:start="720" w:end="0"/>
        <w:rPr>
          <w:rFonts w:ascii="Times New Roman" w:hAnsi="Times New Roman" w:cs="Times New Roman"/>
          <w:sz w:val="28"/>
        </w:rPr>
      </w:pPr>
      <w:r>
        <w:rPr>
          <w:rFonts w:cs="Times New Roman" w:ascii="Times New Roman" w:hAnsi="Times New Roman"/>
          <w:b/>
          <w:sz w:val="28"/>
        </w:rPr>
        <w:t>4)</w:t>
        <w:tab/>
        <w:t xml:space="preserve">Media Relations </w:t>
      </w:r>
    </w:p>
    <w:p>
      <w:pPr>
        <w:pStyle w:val="Normal"/>
        <w:numPr>
          <w:ilvl w:val="0"/>
          <w:numId w:val="5"/>
        </w:numPr>
        <w:rPr>
          <w:rFonts w:ascii="Times New Roman" w:hAnsi="Times New Roman" w:cs="Times New Roman"/>
          <w:sz w:val="28"/>
        </w:rPr>
      </w:pPr>
      <w:r>
        <w:rPr>
          <w:rFonts w:cs="Times New Roman" w:ascii="Times New Roman" w:hAnsi="Times New Roman"/>
          <w:sz w:val="28"/>
        </w:rPr>
        <w:t>Develop media kit, distribute</w:t>
      </w:r>
    </w:p>
    <w:p>
      <w:pPr>
        <w:pStyle w:val="Normal"/>
        <w:numPr>
          <w:ilvl w:val="0"/>
          <w:numId w:val="5"/>
        </w:numPr>
        <w:rPr>
          <w:rFonts w:ascii="Times New Roman" w:hAnsi="Times New Roman" w:cs="Times New Roman"/>
          <w:sz w:val="28"/>
        </w:rPr>
      </w:pPr>
      <w:r>
        <w:rPr>
          <w:rFonts w:cs="Times New Roman" w:ascii="Times New Roman" w:hAnsi="Times New Roman"/>
          <w:sz w:val="28"/>
        </w:rPr>
        <w:t>Begin pitching the story, features and benefits. Spend time – as much time as it takes – with the media so that they fully understand the issue before delving in to write about it. This ensures your messages points will be clearly understood and translated.  With simple message points, the target audiences will then understand them.  Basically:  more choices in electricity service providers means better service, competition to drive prices down, innovation in energy conservation and the ability to aggregate for stronger buying power.  The old model does none of this</w:t>
      </w:r>
    </w:p>
    <w:p>
      <w:pPr>
        <w:pStyle w:val="Normal"/>
        <w:numPr>
          <w:ilvl w:val="0"/>
          <w:numId w:val="5"/>
        </w:numPr>
        <w:rPr>
          <w:rFonts w:ascii="Times New Roman" w:hAnsi="Times New Roman" w:cs="Times New Roman"/>
          <w:sz w:val="28"/>
        </w:rPr>
      </w:pPr>
      <w:r>
        <w:rPr>
          <w:rFonts w:cs="Times New Roman" w:ascii="Times New Roman" w:hAnsi="Times New Roman"/>
          <w:sz w:val="28"/>
        </w:rPr>
        <w:t>Use competition results from elsewhere, such as Pennsylvania, as proof of principle; use the example of the woman in Coronado, CA that actually saved money in July compared with her neighbors – because she took advantage of choice in 1997 and selected Enron as her energy service provider</w:t>
      </w:r>
    </w:p>
    <w:p>
      <w:pPr>
        <w:pStyle w:val="Normal"/>
        <w:numPr>
          <w:ilvl w:val="0"/>
          <w:numId w:val="5"/>
        </w:numPr>
        <w:rPr>
          <w:rFonts w:ascii="Times New Roman" w:hAnsi="Times New Roman" w:cs="Times New Roman"/>
          <w:sz w:val="28"/>
        </w:rPr>
      </w:pPr>
      <w:r>
        <w:rPr>
          <w:rFonts w:cs="Times New Roman" w:ascii="Times New Roman" w:hAnsi="Times New Roman"/>
          <w:sz w:val="28"/>
        </w:rPr>
        <w:t>Case studies – bring the issue to life</w:t>
      </w:r>
    </w:p>
    <w:p>
      <w:pPr>
        <w:pStyle w:val="Normal"/>
        <w:numPr>
          <w:ilvl w:val="0"/>
          <w:numId w:val="5"/>
        </w:numPr>
        <w:rPr>
          <w:rFonts w:ascii="Times New Roman" w:hAnsi="Times New Roman" w:cs="Times New Roman"/>
          <w:sz w:val="28"/>
        </w:rPr>
      </w:pPr>
      <w:r>
        <w:rPr>
          <w:rFonts w:cs="Times New Roman" w:ascii="Times New Roman" w:hAnsi="Times New Roman"/>
          <w:sz w:val="28"/>
        </w:rPr>
        <w:t>Position a diversified electricity market as vitally important to California</w:t>
      </w:r>
    </w:p>
    <w:p>
      <w:pPr>
        <w:pStyle w:val="Normal"/>
        <w:numPr>
          <w:ilvl w:val="0"/>
          <w:numId w:val="5"/>
        </w:numPr>
        <w:rPr>
          <w:rFonts w:ascii="Times New Roman" w:hAnsi="Times New Roman" w:cs="Times New Roman"/>
          <w:sz w:val="28"/>
        </w:rPr>
      </w:pPr>
      <w:r>
        <w:rPr>
          <w:rFonts w:cs="Times New Roman" w:ascii="Times New Roman" w:hAnsi="Times New Roman"/>
          <w:sz w:val="28"/>
        </w:rPr>
        <w:t>Set and hold editorial board meetings to get endorsements</w:t>
      </w:r>
    </w:p>
    <w:p>
      <w:pPr>
        <w:pStyle w:val="Normal"/>
        <w:numPr>
          <w:ilvl w:val="0"/>
          <w:numId w:val="5"/>
        </w:numPr>
        <w:rPr>
          <w:rFonts w:ascii="Times New Roman" w:hAnsi="Times New Roman" w:cs="Times New Roman"/>
          <w:sz w:val="28"/>
        </w:rPr>
      </w:pPr>
      <w:r>
        <w:rPr>
          <w:rFonts w:cs="Times New Roman" w:ascii="Times New Roman" w:hAnsi="Times New Roman"/>
          <w:sz w:val="28"/>
        </w:rPr>
        <w:t>Track, measure, report</w:t>
      </w:r>
    </w:p>
    <w:p>
      <w:pPr>
        <w:sectPr>
          <w:footerReference w:type="default" r:id="rId22"/>
          <w:footerReference w:type="first" r:id="rId23"/>
          <w:type w:val="nextPage"/>
          <w:pgSz w:w="12240" w:h="15840"/>
          <w:pgMar w:left="1440" w:right="1440" w:gutter="0" w:header="0" w:top="1008" w:footer="720" w:bottom="864"/>
          <w:pgNumType w:fmt="decimal"/>
          <w:formProt w:val="false"/>
          <w:textDirection w:val="lrTb"/>
          <w:docGrid w:type="default" w:linePitch="360" w:charSpace="0"/>
        </w:sectPr>
        <w:pStyle w:val="Normal"/>
        <w:numPr>
          <w:ilvl w:val="0"/>
          <w:numId w:val="5"/>
        </w:numPr>
        <w:rPr>
          <w:rFonts w:ascii="Times New Roman" w:hAnsi="Times New Roman" w:cs="Times New Roman"/>
          <w:sz w:val="28"/>
        </w:rPr>
      </w:pPr>
      <w:r>
        <w:rPr>
          <w:rFonts w:cs="Times New Roman" w:ascii="Times New Roman" w:hAnsi="Times New Roman"/>
          <w:sz w:val="28"/>
        </w:rPr>
        <w:t>Generate media coverage as news occurs</w:t>
      </w:r>
    </w:p>
    <w:p>
      <w:pPr>
        <w:pStyle w:val="Heading9"/>
        <w:tabs>
          <w:tab w:val="clear" w:pos="720"/>
          <w:tab w:val="left" w:pos="360" w:leader="none"/>
        </w:tabs>
        <w:ind w:hanging="0" w:start="0"/>
        <w:rPr>
          <w:rFonts w:ascii="Times New Roman" w:hAnsi="Times New Roman" w:cs="Times New Roman"/>
          <w:sz w:val="28"/>
        </w:rPr>
      </w:pPr>
      <w:r>
        <w:rPr>
          <w:rFonts w:cs="Times New Roman"/>
          <w:sz w:val="28"/>
        </w:rPr>
      </w:r>
    </w:p>
    <w:p>
      <w:pPr>
        <w:pStyle w:val="Heading9"/>
        <w:tabs>
          <w:tab w:val="clear" w:pos="720"/>
          <w:tab w:val="left" w:pos="360" w:leader="none"/>
        </w:tabs>
        <w:ind w:hanging="0" w:start="0"/>
        <w:rPr/>
      </w:pPr>
      <w:r>
        <w:rPr/>
        <w:t xml:space="preserve">I = INTEGRATION </w:t>
      </w:r>
    </w:p>
    <w:p>
      <w:pPr>
        <w:pStyle w:val="Normal"/>
        <w:rPr>
          <w:rFonts w:ascii="Times New Roman" w:hAnsi="Times New Roman" w:cs="Times New Roman"/>
          <w:sz w:val="28"/>
        </w:rPr>
      </w:pPr>
      <w:r>
        <w:rPr>
          <w:rFonts w:cs="Times New Roman" w:ascii="Times New Roman" w:hAnsi="Times New Roman"/>
          <w:sz w:val="28"/>
        </w:rPr>
      </w:r>
    </w:p>
    <w:p>
      <w:pPr>
        <w:pStyle w:val="Normal"/>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r>
    </w:p>
    <w:p>
      <w:pPr>
        <w:pStyle w:val="BodyText3"/>
        <w:rPr>
          <w:sz w:val="28"/>
        </w:rPr>
      </w:pPr>
      <w:r>
        <w:rPr>
          <w:sz w:val="28"/>
        </w:rPr>
        <w:t>ARM requires a program that operates on many levels simultaneously. The following are some tactics ARM could use to communicate its messages:</w:t>
      </w:r>
    </w:p>
    <w:p>
      <w:pPr>
        <w:pStyle w:val="Normal"/>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r>
    </w:p>
    <w:p>
      <w:pPr>
        <w:pStyle w:val="Normal"/>
        <w:numPr>
          <w:ilvl w:val="0"/>
          <w:numId w:val="2"/>
        </w:numPr>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t xml:space="preserve">Develop an interactive Web site </w:t>
      </w:r>
    </w:p>
    <w:p>
      <w:pPr>
        <w:pStyle w:val="bullet1"/>
        <w:widowControl/>
        <w:numPr>
          <w:ilvl w:val="0"/>
          <w:numId w:val="10"/>
        </w:numPr>
        <w:tabs>
          <w:tab w:val="clear" w:pos="720"/>
          <w:tab w:val="left" w:pos="-720" w:leader="none"/>
          <w:tab w:val="left" w:pos="1080" w:leader="none"/>
        </w:tabs>
        <w:suppressAutoHyphens w:val="true"/>
        <w:ind w:hanging="360" w:start="1080" w:end="0"/>
        <w:rPr>
          <w:rFonts w:ascii="Times New Roman" w:hAnsi="Times New Roman" w:cs="Times New Roman"/>
        </w:rPr>
      </w:pPr>
      <w:r>
        <w:rPr>
          <w:rFonts w:cs="Times New Roman" w:ascii="Times New Roman" w:hAnsi="Times New Roman"/>
        </w:rPr>
        <w:t>Clearly show the benefits of full retail competition – make it colorful and attractive</w:t>
      </w:r>
    </w:p>
    <w:p>
      <w:pPr>
        <w:pStyle w:val="Normal"/>
        <w:numPr>
          <w:ilvl w:val="0"/>
          <w:numId w:val="11"/>
        </w:numPr>
        <w:tabs>
          <w:tab w:val="clear" w:pos="720"/>
          <w:tab w:val="left" w:pos="-720" w:leader="none"/>
          <w:tab w:val="left" w:pos="1080" w:leader="none"/>
        </w:tabs>
        <w:suppressAutoHyphens w:val="true"/>
        <w:ind w:hanging="360" w:start="1080" w:end="0"/>
        <w:rPr>
          <w:rFonts w:ascii="Times New Roman" w:hAnsi="Times New Roman" w:cs="Times New Roman"/>
          <w:sz w:val="28"/>
        </w:rPr>
      </w:pPr>
      <w:r>
        <w:rPr>
          <w:rFonts w:cs="Times New Roman" w:ascii="Times New Roman" w:hAnsi="Times New Roman"/>
          <w:sz w:val="28"/>
        </w:rPr>
        <w:t>Clearly show the negative consequences of re-regulating</w:t>
      </w:r>
    </w:p>
    <w:p>
      <w:pPr>
        <w:pStyle w:val="Normal"/>
        <w:numPr>
          <w:ilvl w:val="0"/>
          <w:numId w:val="11"/>
        </w:numPr>
        <w:tabs>
          <w:tab w:val="clear" w:pos="720"/>
          <w:tab w:val="left" w:pos="-720" w:leader="none"/>
          <w:tab w:val="left" w:pos="1080" w:leader="none"/>
        </w:tabs>
        <w:suppressAutoHyphens w:val="true"/>
        <w:ind w:hanging="360" w:start="1080" w:end="0"/>
        <w:rPr>
          <w:rFonts w:ascii="Times New Roman" w:hAnsi="Times New Roman" w:cs="Times New Roman"/>
          <w:sz w:val="28"/>
        </w:rPr>
      </w:pPr>
      <w:r>
        <w:rPr>
          <w:rFonts w:cs="Times New Roman" w:ascii="Times New Roman" w:hAnsi="Times New Roman"/>
          <w:sz w:val="28"/>
        </w:rPr>
        <w:t>Direct email to legislators’ offices</w:t>
      </w:r>
    </w:p>
    <w:p>
      <w:pPr>
        <w:pStyle w:val="Normal"/>
        <w:numPr>
          <w:ilvl w:val="0"/>
          <w:numId w:val="11"/>
        </w:numPr>
        <w:tabs>
          <w:tab w:val="clear" w:pos="720"/>
          <w:tab w:val="left" w:pos="-720" w:leader="none"/>
          <w:tab w:val="left" w:pos="1080" w:leader="none"/>
        </w:tabs>
        <w:suppressAutoHyphens w:val="true"/>
        <w:ind w:hanging="360" w:start="1080" w:end="0"/>
        <w:rPr>
          <w:rFonts w:ascii="Times New Roman" w:hAnsi="Times New Roman" w:cs="Times New Roman"/>
          <w:sz w:val="28"/>
        </w:rPr>
      </w:pPr>
      <w:r>
        <w:rPr>
          <w:rFonts w:cs="Times New Roman" w:ascii="Times New Roman" w:hAnsi="Times New Roman"/>
          <w:sz w:val="28"/>
        </w:rPr>
        <w:t>Running survey on the issue</w:t>
      </w:r>
    </w:p>
    <w:p>
      <w:pPr>
        <w:pStyle w:val="Normal"/>
        <w:numPr>
          <w:ilvl w:val="0"/>
          <w:numId w:val="11"/>
        </w:numPr>
        <w:tabs>
          <w:tab w:val="clear" w:pos="720"/>
          <w:tab w:val="left" w:pos="-720" w:leader="none"/>
          <w:tab w:val="left" w:pos="1080" w:leader="none"/>
        </w:tabs>
        <w:suppressAutoHyphens w:val="true"/>
        <w:ind w:hanging="360" w:start="1080" w:end="0"/>
        <w:rPr>
          <w:rFonts w:ascii="Times New Roman" w:hAnsi="Times New Roman" w:cs="Times New Roman"/>
          <w:sz w:val="28"/>
        </w:rPr>
      </w:pPr>
      <w:r>
        <w:rPr>
          <w:rFonts w:cs="Times New Roman" w:ascii="Times New Roman" w:hAnsi="Times New Roman"/>
          <w:sz w:val="28"/>
        </w:rPr>
        <w:t>Credible statistics, data and testimonials should feature prominently</w:t>
      </w:r>
    </w:p>
    <w:p>
      <w:pPr>
        <w:pStyle w:val="Normal"/>
        <w:numPr>
          <w:ilvl w:val="0"/>
          <w:numId w:val="11"/>
        </w:numPr>
        <w:tabs>
          <w:tab w:val="clear" w:pos="720"/>
          <w:tab w:val="left" w:pos="-720" w:leader="none"/>
          <w:tab w:val="left" w:pos="1080" w:leader="none"/>
        </w:tabs>
        <w:suppressAutoHyphens w:val="true"/>
        <w:ind w:hanging="360" w:start="1080" w:end="0"/>
        <w:rPr>
          <w:rFonts w:ascii="Times New Roman" w:hAnsi="Times New Roman" w:cs="Times New Roman"/>
          <w:sz w:val="28"/>
        </w:rPr>
      </w:pPr>
      <w:r>
        <w:rPr>
          <w:rFonts w:cs="Times New Roman" w:ascii="Times New Roman" w:hAnsi="Times New Roman"/>
          <w:sz w:val="28"/>
        </w:rPr>
        <w:t>Media center (background data, news releases, media alerts, clips, soundbites, etc.)</w:t>
      </w:r>
    </w:p>
    <w:p>
      <w:pPr>
        <w:pStyle w:val="Normal"/>
        <w:numPr>
          <w:ilvl w:val="0"/>
          <w:numId w:val="11"/>
        </w:numPr>
        <w:tabs>
          <w:tab w:val="clear" w:pos="720"/>
          <w:tab w:val="left" w:pos="-720" w:leader="none"/>
          <w:tab w:val="left" w:pos="1080" w:leader="none"/>
        </w:tabs>
        <w:suppressAutoHyphens w:val="true"/>
        <w:ind w:hanging="360" w:start="1080" w:end="0"/>
        <w:rPr>
          <w:rFonts w:ascii="Times New Roman" w:hAnsi="Times New Roman" w:cs="Times New Roman"/>
          <w:sz w:val="28"/>
        </w:rPr>
      </w:pPr>
      <w:r>
        <w:rPr>
          <w:rFonts w:cs="Times New Roman" w:ascii="Times New Roman" w:hAnsi="Times New Roman"/>
          <w:sz w:val="28"/>
        </w:rPr>
        <w:t>Extranet (keeps the coalition informed of activities, serves as a one-stop place for people working on the campaign to get updates, support, ask questions, post good news, share successes, post clips, etc.)</w:t>
      </w:r>
    </w:p>
    <w:p>
      <w:pPr>
        <w:pStyle w:val="Normal"/>
        <w:numPr>
          <w:ilvl w:val="0"/>
          <w:numId w:val="11"/>
        </w:numPr>
        <w:tabs>
          <w:tab w:val="clear" w:pos="720"/>
          <w:tab w:val="left" w:pos="-720" w:leader="none"/>
          <w:tab w:val="left" w:pos="1080" w:leader="none"/>
        </w:tabs>
        <w:suppressAutoHyphens w:val="true"/>
        <w:ind w:hanging="360" w:start="1080" w:end="0"/>
        <w:rPr>
          <w:rFonts w:ascii="Times New Roman" w:hAnsi="Times New Roman" w:cs="Times New Roman"/>
          <w:sz w:val="28"/>
        </w:rPr>
      </w:pPr>
      <w:r>
        <w:rPr>
          <w:rFonts w:cs="Times New Roman" w:ascii="Times New Roman" w:hAnsi="Times New Roman"/>
          <w:sz w:val="28"/>
        </w:rPr>
        <w:t>Have a section for children to get involved – have them share ideas on energy conservation.  These can then be posted on the site and also used to gain media attention and support from parents, teachers and school administrators</w:t>
      </w:r>
    </w:p>
    <w:p>
      <w:pPr>
        <w:pStyle w:val="Normal"/>
        <w:numPr>
          <w:ilvl w:val="0"/>
          <w:numId w:val="11"/>
        </w:numPr>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t>Email campaigns to people who have signed up for updates.  Have a mechanism whereby they can then directly email the legislature</w:t>
      </w:r>
    </w:p>
    <w:p>
      <w:pPr>
        <w:pStyle w:val="Normal"/>
        <w:numPr>
          <w:ilvl w:val="0"/>
          <w:numId w:val="11"/>
        </w:numPr>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t>Set up a letter to the editor campaign</w:t>
      </w:r>
    </w:p>
    <w:p>
      <w:pPr>
        <w:pStyle w:val="Normal"/>
        <w:numPr>
          <w:ilvl w:val="0"/>
          <w:numId w:val="11"/>
        </w:numPr>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t>Communicate to all media, including the community newspapers. Make it a local issue from local folks – build trust and momentum by signing on the influential leaders of key communities</w:t>
      </w:r>
    </w:p>
    <w:p>
      <w:pPr>
        <w:pStyle w:val="Normal"/>
        <w:numPr>
          <w:ilvl w:val="0"/>
          <w:numId w:val="11"/>
        </w:numPr>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t>Host chamber of commerce meetings</w:t>
      </w:r>
    </w:p>
    <w:p>
      <w:pPr>
        <w:pStyle w:val="Normal"/>
        <w:numPr>
          <w:ilvl w:val="0"/>
          <w:numId w:val="11"/>
        </w:numPr>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t>Attend and speak at local government meetings</w:t>
      </w:r>
    </w:p>
    <w:p>
      <w:pPr>
        <w:pStyle w:val="Normal"/>
        <w:numPr>
          <w:ilvl w:val="0"/>
          <w:numId w:val="11"/>
        </w:numPr>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t>Secure speaking engagements at conferences where ARM could build communities of support</w:t>
      </w:r>
    </w:p>
    <w:p>
      <w:pPr>
        <w:pStyle w:val="Normal"/>
        <w:numPr>
          <w:ilvl w:val="0"/>
          <w:numId w:val="11"/>
        </w:numPr>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t>Have a promotional presence where a lot of people can be reached:  mass transit stations, shopping malls, community fairs</w:t>
      </w:r>
    </w:p>
    <w:p>
      <w:pPr>
        <w:sectPr>
          <w:footerReference w:type="default" r:id="rId24"/>
          <w:footerReference w:type="first" r:id="rId25"/>
          <w:type w:val="nextPage"/>
          <w:pgSz w:w="12240" w:h="15840"/>
          <w:pgMar w:left="1440" w:right="1440" w:gutter="0" w:header="0" w:top="1008" w:footer="720" w:bottom="864"/>
          <w:pgNumType w:fmt="decimal"/>
          <w:formProt w:val="false"/>
          <w:textDirection w:val="lrTb"/>
          <w:docGrid w:type="default" w:linePitch="360" w:charSpace="0"/>
        </w:sectPr>
        <w:pStyle w:val="Normal"/>
        <w:numPr>
          <w:ilvl w:val="0"/>
          <w:numId w:val="11"/>
        </w:numPr>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t>Get on the talk radio circuit in as many cities as possible.  The obligations can be filled in person or by phone.  Talk radio is an efficient medium to reach targeted audiences that can be spurred to action</w:t>
      </w:r>
    </w:p>
    <w:p>
      <w:pPr>
        <w:pStyle w:val="Normal"/>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r>
    </w:p>
    <w:p>
      <w:pPr>
        <w:pStyle w:val="Heading8"/>
        <w:tabs>
          <w:tab w:val="clear" w:pos="720"/>
          <w:tab w:val="left" w:pos="-720" w:leader="none"/>
        </w:tabs>
        <w:suppressAutoHyphens w:val="true"/>
        <w:ind w:hanging="0" w:start="0"/>
        <w:rPr>
          <w:i/>
          <w:i/>
        </w:rPr>
      </w:pPr>
      <w:r>
        <w:rPr>
          <w:i/>
        </w:rPr>
        <w:t>Creative Section</w:t>
      </w:r>
    </w:p>
    <w:p>
      <w:pPr>
        <w:pStyle w:val="Normal"/>
        <w:tabs>
          <w:tab w:val="clear" w:pos="720"/>
          <w:tab w:val="left" w:pos="-720" w:leader="none"/>
        </w:tabs>
        <w:suppressAutoHyphens w:val="true"/>
        <w:rPr>
          <w:rFonts w:ascii="Times New Roman" w:hAnsi="Times New Roman" w:cs="Times New Roman"/>
          <w:i/>
          <w:i/>
          <w:sz w:val="28"/>
        </w:rPr>
      </w:pPr>
      <w:r>
        <w:rPr>
          <w:rFonts w:cs="Times New Roman" w:ascii="Times New Roman" w:hAnsi="Times New Roman"/>
          <w:i/>
          <w:sz w:val="28"/>
        </w:rPr>
      </w:r>
    </w:p>
    <w:p>
      <w:pPr>
        <w:pStyle w:val="Heading5"/>
        <w:ind w:hanging="0" w:start="0"/>
        <w:rPr/>
      </w:pPr>
      <w:r>
        <w:rPr/>
        <w:t xml:space="preserve">Idea #1 – What’s in a Name?  A Lot! </w:t>
      </w:r>
    </w:p>
    <w:p>
      <w:pPr>
        <w:pStyle w:val="Normal"/>
        <w:rPr/>
      </w:pPr>
      <w:r>
        <w:rPr/>
      </w:r>
    </w:p>
    <w:p>
      <w:pPr>
        <w:pStyle w:val="Normal"/>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r>
    </w:p>
    <w:p>
      <w:pPr>
        <w:pStyle w:val="Normal"/>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t>Per the concept that the messages should be more geared toward consumers and business owners, TGG held a brainstorm to think of possible new names for ARM that would better describe the purpose of the coalition. Some of the ideas include:</w:t>
      </w:r>
    </w:p>
    <w:p>
      <w:pPr>
        <w:pStyle w:val="Normal"/>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r>
    </w:p>
    <w:p>
      <w:pPr>
        <w:pStyle w:val="BodyTextIndent2"/>
        <w:numPr>
          <w:ilvl w:val="0"/>
          <w:numId w:val="11"/>
        </w:numPr>
        <w:tabs>
          <w:tab w:val="clear" w:pos="1080"/>
        </w:tabs>
        <w:rPr>
          <w:sz w:val="28"/>
        </w:rPr>
      </w:pPr>
      <w:r>
        <w:rPr>
          <w:sz w:val="28"/>
        </w:rPr>
        <w:t>AFFECT – Alliance for Fair Electricity Competition Today</w:t>
      </w:r>
    </w:p>
    <w:p>
      <w:pPr>
        <w:pStyle w:val="BodyTextIndent2"/>
        <w:numPr>
          <w:ilvl w:val="0"/>
          <w:numId w:val="11"/>
        </w:numPr>
        <w:tabs>
          <w:tab w:val="clear" w:pos="1080"/>
        </w:tabs>
        <w:rPr>
          <w:sz w:val="28"/>
        </w:rPr>
      </w:pPr>
      <w:r>
        <w:rPr>
          <w:sz w:val="28"/>
        </w:rPr>
        <w:t>TECA –  True Electricity Choice for All</w:t>
      </w:r>
    </w:p>
    <w:p>
      <w:pPr>
        <w:pStyle w:val="BodyTextIndent2"/>
        <w:numPr>
          <w:ilvl w:val="0"/>
          <w:numId w:val="11"/>
        </w:numPr>
        <w:tabs>
          <w:tab w:val="clear" w:pos="1080"/>
        </w:tabs>
        <w:rPr>
          <w:sz w:val="28"/>
        </w:rPr>
      </w:pPr>
      <w:r>
        <w:rPr>
          <w:sz w:val="28"/>
        </w:rPr>
        <w:t>AFEC – Alliance for Fair Electricity Choices</w:t>
      </w:r>
    </w:p>
    <w:p>
      <w:pPr>
        <w:pStyle w:val="BodyTextIndent2"/>
        <w:numPr>
          <w:ilvl w:val="0"/>
          <w:numId w:val="11"/>
        </w:numPr>
        <w:tabs>
          <w:tab w:val="clear" w:pos="1080"/>
        </w:tabs>
        <w:rPr>
          <w:sz w:val="28"/>
        </w:rPr>
      </w:pPr>
      <w:r>
        <w:rPr>
          <w:sz w:val="28"/>
        </w:rPr>
        <w:t>ATEC – Alliance for True Electricity Competition</w:t>
      </w:r>
    </w:p>
    <w:p>
      <w:pPr>
        <w:pStyle w:val="BodyTextIndent2"/>
        <w:numPr>
          <w:ilvl w:val="0"/>
          <w:numId w:val="11"/>
        </w:numPr>
        <w:tabs>
          <w:tab w:val="clear" w:pos="1080"/>
        </w:tabs>
        <w:rPr>
          <w:sz w:val="28"/>
        </w:rPr>
      </w:pPr>
      <w:r>
        <w:rPr>
          <w:sz w:val="28"/>
        </w:rPr>
        <w:t xml:space="preserve">ACCESS – Alliance for Consumers for Competition in Electricity Service Suppliers </w:t>
      </w:r>
    </w:p>
    <w:p>
      <w:pPr>
        <w:pStyle w:val="BodyTextIndent2"/>
        <w:tabs>
          <w:tab w:val="clear" w:pos="1080"/>
        </w:tabs>
        <w:ind w:hanging="0" w:start="0" w:end="0"/>
        <w:rPr>
          <w:sz w:val="28"/>
        </w:rPr>
      </w:pPr>
      <w:r>
        <w:rPr>
          <w:sz w:val="28"/>
        </w:rPr>
      </w:r>
    </w:p>
    <w:p>
      <w:pPr>
        <w:pStyle w:val="Normal"/>
        <w:tabs>
          <w:tab w:val="clear" w:pos="720"/>
          <w:tab w:val="left" w:pos="-720" w:leader="none"/>
        </w:tabs>
        <w:suppressAutoHyphens w:val="true"/>
        <w:rPr>
          <w:rFonts w:ascii="Times New Roman" w:hAnsi="Times New Roman" w:cs="Times New Roman"/>
          <w:b/>
          <w:sz w:val="28"/>
        </w:rPr>
      </w:pPr>
      <w:r>
        <w:rPr>
          <w:rFonts w:cs="Times New Roman" w:ascii="Times New Roman" w:hAnsi="Times New Roman"/>
          <w:b/>
          <w:sz w:val="28"/>
        </w:rPr>
      </w:r>
    </w:p>
    <w:p>
      <w:pPr>
        <w:pStyle w:val="Heading3"/>
        <w:ind w:hanging="0" w:start="0"/>
        <w:rPr>
          <w:b/>
        </w:rPr>
      </w:pPr>
      <w:r>
        <w:rPr>
          <w:b/>
        </w:rPr>
        <w:t>Idea #2 – A Ghost Web Site Isn’t Just for Halloween</w:t>
      </w:r>
    </w:p>
    <w:p>
      <w:pPr>
        <w:pStyle w:val="Normal"/>
        <w:rPr/>
      </w:pPr>
      <w:r>
        <w:rPr/>
      </w:r>
    </w:p>
    <w:p>
      <w:pPr>
        <w:pStyle w:val="BodyText"/>
        <w:rPr/>
      </w:pPr>
      <w:r>
        <w:rPr/>
        <w:t>TGG recommends creating a ghost Web site that can be used for rapid response situations, like when San Diegans started receiving electricity bills that were at least double the price from the previous month.  The site would have everything the media and consumers would want to know about electricity deregulation, high energy prices and the benefits of broad a deep competition that protects consumers.</w:t>
      </w:r>
    </w:p>
    <w:p>
      <w:pPr>
        <w:pStyle w:val="BodyText"/>
        <w:rPr/>
      </w:pPr>
      <w:r>
        <w:rPr/>
      </w:r>
    </w:p>
    <w:p>
      <w:pPr>
        <w:pStyle w:val="BodyText"/>
        <w:rPr/>
      </w:pPr>
      <w:r>
        <w:rPr/>
        <w:t xml:space="preserve">Upon recognizing breaking news surrounding energy issues, the team at TGG would immediately contact the media so that they know where they can get credible information in a timely fashion.  We would also pitch ARM’s spokespeople to be interviewed by local, state and national media as the gurus of the energy industry. As soon as the issue dies down, the site can go back into hiding, go under reconstruction and be ready for a re-launch.  </w:t>
      </w:r>
    </w:p>
    <w:p>
      <w:pPr>
        <w:pStyle w:val="Normal"/>
        <w:rPr/>
      </w:pPr>
      <w:r>
        <w:rPr/>
      </w:r>
    </w:p>
    <w:p>
      <w:pPr>
        <w:pStyle w:val="Normal"/>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r>
    </w:p>
    <w:p>
      <w:pPr>
        <w:pStyle w:val="Heading5"/>
        <w:ind w:hanging="0" w:start="0"/>
        <w:rPr/>
      </w:pPr>
      <w:r>
        <w:rPr/>
        <w:t>Idea #3 – Let’s Get This Show on The Road</w:t>
      </w:r>
    </w:p>
    <w:p>
      <w:pPr>
        <w:pStyle w:val="Normal"/>
        <w:tabs>
          <w:tab w:val="clear" w:pos="720"/>
          <w:tab w:val="left" w:pos="-720" w:leader="none"/>
        </w:tabs>
        <w:suppressAutoHyphens w:val="true"/>
        <w:rPr>
          <w:rFonts w:ascii="Times New Roman" w:hAnsi="Times New Roman" w:cs="Times New Roman"/>
          <w:sz w:val="28"/>
        </w:rPr>
      </w:pPr>
      <w:r>
        <w:rPr>
          <w:rFonts w:cs="Times New Roman" w:ascii="Times New Roman" w:hAnsi="Times New Roman"/>
          <w:sz w:val="28"/>
        </w:rPr>
      </w:r>
    </w:p>
    <w:p>
      <w:pPr>
        <w:sectPr>
          <w:footerReference w:type="default" r:id="rId26"/>
          <w:footerReference w:type="first" r:id="rId27"/>
          <w:type w:val="nextPage"/>
          <w:pgSz w:w="12240" w:h="15840"/>
          <w:pgMar w:left="1440" w:right="1440" w:gutter="0" w:header="0" w:top="1008" w:footer="720" w:bottom="864"/>
          <w:pgNumType w:fmt="decimal"/>
          <w:formProt w:val="false"/>
          <w:textDirection w:val="lrTb"/>
          <w:docGrid w:type="default" w:linePitch="360" w:charSpace="0"/>
        </w:sectPr>
        <w:pStyle w:val="Normal"/>
        <w:rPr>
          <w:rFonts w:ascii="Times New Roman" w:hAnsi="Times New Roman" w:cs="Times New Roman"/>
          <w:sz w:val="28"/>
        </w:rPr>
      </w:pPr>
      <w:r>
        <w:rPr>
          <w:rFonts w:cs="Times New Roman" w:ascii="Times New Roman" w:hAnsi="Times New Roman"/>
          <w:sz w:val="28"/>
        </w:rPr>
        <w:t xml:space="preserve">Visit seven main regions of the state to build support for the coalition and gather thousands of letters people can sign that say they support a completely open market.  Start in San Diego and work up to Redding.  Finish in Sacramento where the coalition members can deliver the letters to the State Assembly with enough fan-fare to draw media attention. </w:t>
      </w:r>
    </w:p>
    <w:p>
      <w:pPr>
        <w:sectPr>
          <w:footerReference w:type="default" r:id="rId28"/>
          <w:footerReference w:type="first" r:id="rId29"/>
          <w:type w:val="nextPage"/>
          <w:pgSz w:w="12240" w:h="15840"/>
          <w:pgMar w:left="1440" w:right="1440" w:gutter="0" w:header="0" w:top="1008" w:footer="720" w:bottom="864"/>
          <w:pgNumType w:fmt="decimal"/>
          <w:formProt w:val="false"/>
          <w:textDirection w:val="lrTb"/>
          <w:docGrid w:type="default" w:linePitch="360" w:charSpace="0"/>
        </w:sectPr>
        <w:pStyle w:val="Normal"/>
        <w:rPr>
          <w:rFonts w:ascii="Times New Roman" w:hAnsi="Times New Roman" w:cs="Times New Roman"/>
          <w:sz w:val="28"/>
        </w:rPr>
      </w:pPr>
      <w:r>
        <w:rPr>
          <w:rFonts w:cs="Times New Roman" w:ascii="Times New Roman" w:hAnsi="Times New Roman"/>
          <w:sz w:val="28"/>
        </w:rPr>
        <w:t>All the while, create the impression that ARM consists of electricity providers who are going to be in California for a long time to come.  Prove to consumers, the media and the legislature that you’re serious about being a provider in the state, that you’re not a fly-by-night group that can’t be trusted. The tour, while used to build credibility, should be infused with creativity and fun to get people engaged in the message.  A fun slogan that can be used for a theme could be  “You Can’t Choose Your Relatives…But You Can Have A Choice in Electricity.”</w:t>
      </w:r>
    </w:p>
    <w:p>
      <w:pPr>
        <w:pStyle w:val="Heading9"/>
        <w:ind w:hanging="0" w:start="0"/>
        <w:rPr>
          <w:rFonts w:ascii="Times New Roman" w:hAnsi="Times New Roman" w:cs="Times New Roman"/>
          <w:sz w:val="28"/>
        </w:rPr>
      </w:pPr>
      <w:r>
        <w:rPr>
          <w:rFonts w:cs="Times New Roman"/>
          <w:sz w:val="28"/>
        </w:rPr>
      </w:r>
    </w:p>
    <w:p>
      <w:pPr>
        <w:pStyle w:val="Heading9"/>
        <w:ind w:hanging="0" w:start="0"/>
        <w:rPr/>
      </w:pPr>
      <w:r>
        <w:rPr/>
        <w:t>I = IMPACT</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Heading9"/>
        <w:ind w:hanging="0" w:start="0"/>
        <w:jc w:val="start"/>
        <w:rPr>
          <w:rFonts w:ascii="Times New Roman" w:hAnsi="Times New Roman" w:cs="Times New Roman"/>
          <w:b w:val="false"/>
          <w:sz w:val="28"/>
          <w:u w:val="none"/>
        </w:rPr>
      </w:pPr>
      <w:r>
        <w:rPr>
          <w:rFonts w:cs="Times New Roman"/>
          <w:b w:val="false"/>
          <w:sz w:val="28"/>
          <w:u w:val="none"/>
        </w:rPr>
      </w:r>
    </w:p>
    <w:p>
      <w:pPr>
        <w:pStyle w:val="Heading9"/>
        <w:ind w:hanging="0" w:start="0"/>
        <w:jc w:val="start"/>
        <w:rPr>
          <w:i/>
          <w:i/>
          <w:sz w:val="28"/>
        </w:rPr>
      </w:pPr>
      <w:r>
        <w:rPr>
          <w:i/>
          <w:sz w:val="28"/>
        </w:rPr>
        <w:t>A Commitment to Measurement</w:t>
      </w:r>
    </w:p>
    <w:p>
      <w:pPr>
        <w:pStyle w:val="Normal"/>
        <w:rPr>
          <w:rFonts w:ascii="Times New Roman" w:hAnsi="Times New Roman" w:cs="Times New Roman"/>
          <w:i/>
          <w:i/>
          <w:sz w:val="28"/>
        </w:rPr>
      </w:pPr>
      <w:r>
        <w:rPr>
          <w:rFonts w:cs="Times New Roman" w:ascii="Times New Roman" w:hAnsi="Times New Roman"/>
          <w:i/>
          <w:sz w:val="28"/>
        </w:rPr>
      </w:r>
    </w:p>
    <w:p>
      <w:pPr>
        <w:sectPr>
          <w:footerReference w:type="default" r:id="rId30"/>
          <w:footerReference w:type="first" r:id="rId31"/>
          <w:type w:val="nextPage"/>
          <w:pgSz w:w="12240" w:h="15840"/>
          <w:pgMar w:left="1440" w:right="1440" w:gutter="0" w:header="0" w:top="1008" w:footer="720" w:bottom="864"/>
          <w:pgNumType w:fmt="decimal"/>
          <w:formProt w:val="false"/>
          <w:textDirection w:val="lrTb"/>
          <w:docGrid w:type="default" w:linePitch="360" w:charSpace="0"/>
        </w:sectPr>
        <w:pStyle w:val="Normal"/>
        <w:rPr>
          <w:rFonts w:ascii="Times New Roman" w:hAnsi="Times New Roman" w:cs="Times New Roman"/>
          <w:sz w:val="28"/>
        </w:rPr>
      </w:pPr>
      <w:r>
        <w:rPr>
          <w:rFonts w:cs="Times New Roman" w:ascii="Times New Roman" w:hAnsi="Times New Roman"/>
          <w:sz w:val="28"/>
        </w:rPr>
        <w:t>Measuring results benefits both ARM and TGG. Because clients increasingly want – and deserve – as detailed an accounting as possible, TGG has formalized the process.  The third “I,” IMPACT, is defined by our measurement process, which will help ARM gauge the value of its programs and investments and help TGG to retain our relationship for as long as it takes to get to full retail competition in California. The Gable Group team will work with the ARM to identify means of measuring program progress for ease of course correction, foundation for new creativity and developing a database of results from ongoing testing of ideas that may never have been tried before.</w:t>
      </w:r>
    </w:p>
    <w:p>
      <w:pPr>
        <w:pStyle w:val="Normal"/>
        <w:jc w:val="center"/>
        <w:rPr>
          <w:rFonts w:ascii="Times New Roman" w:hAnsi="Times New Roman" w:cs="Times New Roman"/>
          <w:b/>
          <w:sz w:val="32"/>
          <w:u w:val="single"/>
        </w:rPr>
      </w:pPr>
      <w:r>
        <w:rPr>
          <w:rFonts w:cs="Times New Roman" w:ascii="Times New Roman" w:hAnsi="Times New Roman"/>
          <w:b/>
          <w:sz w:val="32"/>
          <w:u w:val="single"/>
        </w:rPr>
        <w:t>MODEL BUDGET</w:t>
      </w:r>
    </w:p>
    <w:p>
      <w:pPr>
        <w:pStyle w:val="Normal"/>
        <w:rPr>
          <w:rFonts w:ascii="Times New Roman" w:hAnsi="Times New Roman" w:cs="Times New Roman"/>
          <w:b/>
          <w:sz w:val="28"/>
          <w:u w:val="single"/>
        </w:rPr>
      </w:pPr>
      <w:r>
        <w:rPr>
          <w:rFonts w:cs="Times New Roman" w:ascii="Times New Roman" w:hAnsi="Times New Roman"/>
          <w:b/>
          <w:sz w:val="28"/>
          <w:u w:val="single"/>
        </w:rPr>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 xml:space="preserve">The following model budget and estimates are a rough estimate based on our experience with similar programs.  </w:t>
      </w:r>
    </w:p>
    <w:p>
      <w:pPr>
        <w:pStyle w:val="Normal"/>
        <w:rPr>
          <w:rFonts w:ascii="Times New Roman" w:hAnsi="Times New Roman" w:cs="Times New Roman"/>
          <w:sz w:val="28"/>
        </w:rPr>
      </w:pPr>
      <w:r>
        <w:rPr>
          <w:rFonts w:cs="Times New Roman" w:ascii="Times New Roman" w:hAnsi="Times New Roman"/>
          <w:sz w:val="28"/>
        </w:rPr>
      </w:r>
    </w:p>
    <w:p>
      <w:pPr>
        <w:pStyle w:val="Heading8"/>
        <w:ind w:hanging="0" w:start="0"/>
        <w:rPr/>
      </w:pPr>
      <w:r>
        <w:rPr/>
        <w:t>Program Activity, Segment</w:t>
      </w:r>
      <w:r>
        <w:rPr>
          <w:u w:val="none"/>
        </w:rPr>
        <w:tab/>
        <w:tab/>
        <w:tab/>
        <w:tab/>
      </w:r>
      <w:r>
        <w:rPr/>
        <w:t>Estimated Annual Budget</w:t>
      </w:r>
    </w:p>
    <w:p>
      <w:pPr>
        <w:pStyle w:val="Normal"/>
        <w:rPr>
          <w:rFonts w:ascii="Times New Roman" w:hAnsi="Times New Roman" w:cs="Times New Roman"/>
          <w:sz w:val="28"/>
        </w:rPr>
      </w:pPr>
      <w:r>
        <w:rPr>
          <w:rFonts w:cs="Times New Roman" w:ascii="Times New Roman" w:hAnsi="Times New Roman"/>
          <w:sz w:val="28"/>
        </w:rPr>
      </w:r>
    </w:p>
    <w:p>
      <w:pPr>
        <w:pStyle w:val="Normal"/>
        <w:rPr/>
      </w:pPr>
      <w:r>
        <w:rPr>
          <w:rFonts w:cs="Times New Roman" w:ascii="Times New Roman" w:hAnsi="Times New Roman"/>
          <w:sz w:val="28"/>
          <w:u w:val="single"/>
        </w:rPr>
        <w:t>Internal Audit</w:t>
      </w:r>
      <w:r>
        <w:rPr>
          <w:rFonts w:cs="Times New Roman" w:ascii="Times New Roman" w:hAnsi="Times New Roman"/>
          <w:sz w:val="28"/>
        </w:rPr>
        <w:t xml:space="preserve"> – Interviews with key</w:t>
      </w:r>
    </w:p>
    <w:p>
      <w:pPr>
        <w:pStyle w:val="Normal"/>
        <w:rPr>
          <w:rFonts w:ascii="Times New Roman" w:hAnsi="Times New Roman" w:cs="Times New Roman"/>
          <w:sz w:val="28"/>
        </w:rPr>
      </w:pPr>
      <w:r>
        <w:rPr>
          <w:rFonts w:cs="Times New Roman" w:ascii="Times New Roman" w:hAnsi="Times New Roman"/>
          <w:sz w:val="28"/>
        </w:rPr>
        <w:t>ARM Coalition Members</w:t>
        <w:tab/>
        <w:tab/>
        <w:tab/>
        <w:tab/>
        <w:tab/>
        <w:tab/>
        <w:t>Included</w:t>
      </w:r>
    </w:p>
    <w:p>
      <w:pPr>
        <w:pStyle w:val="Normal"/>
        <w:rPr>
          <w:rFonts w:ascii="Times New Roman" w:hAnsi="Times New Roman" w:cs="Times New Roman"/>
          <w:sz w:val="28"/>
        </w:rPr>
      </w:pPr>
      <w:r>
        <w:rPr>
          <w:rFonts w:cs="Times New Roman" w:ascii="Times New Roman" w:hAnsi="Times New Roman"/>
          <w:sz w:val="28"/>
        </w:rPr>
      </w:r>
    </w:p>
    <w:p>
      <w:pPr>
        <w:pStyle w:val="Normal"/>
        <w:rPr/>
      </w:pPr>
      <w:r>
        <w:rPr>
          <w:rFonts w:cs="Times New Roman" w:ascii="Times New Roman" w:hAnsi="Times New Roman"/>
          <w:sz w:val="28"/>
          <w:u w:val="single"/>
        </w:rPr>
        <w:t>External Audit</w:t>
      </w:r>
      <w:r>
        <w:rPr>
          <w:rFonts w:cs="Times New Roman" w:ascii="Times New Roman" w:hAnsi="Times New Roman"/>
          <w:sz w:val="28"/>
        </w:rPr>
        <w:t xml:space="preserve"> – Interviews with analysts,</w:t>
      </w:r>
    </w:p>
    <w:p>
      <w:pPr>
        <w:pStyle w:val="Normal"/>
        <w:rPr>
          <w:rFonts w:ascii="Times New Roman" w:hAnsi="Times New Roman" w:cs="Times New Roman"/>
          <w:sz w:val="28"/>
        </w:rPr>
      </w:pPr>
      <w:r>
        <w:rPr>
          <w:rFonts w:cs="Times New Roman" w:ascii="Times New Roman" w:hAnsi="Times New Roman"/>
          <w:sz w:val="28"/>
        </w:rPr>
        <w:t>media, consumer, small business owners,</w:t>
      </w:r>
    </w:p>
    <w:p>
      <w:pPr>
        <w:pStyle w:val="Normal"/>
        <w:rPr>
          <w:rFonts w:ascii="Times New Roman" w:hAnsi="Times New Roman" w:cs="Times New Roman"/>
          <w:sz w:val="28"/>
        </w:rPr>
      </w:pPr>
      <w:r>
        <w:rPr>
          <w:rFonts w:cs="Times New Roman" w:ascii="Times New Roman" w:hAnsi="Times New Roman"/>
          <w:sz w:val="28"/>
        </w:rPr>
        <w:t>energy experts 15-20 interviews</w:t>
        <w:tab/>
        <w:tab/>
        <w:tab/>
        <w:tab/>
        <w:tab/>
        <w:t>$9,000 – $12,000</w:t>
      </w:r>
    </w:p>
    <w:p>
      <w:pPr>
        <w:pStyle w:val="Normal"/>
        <w:rPr>
          <w:rFonts w:ascii="Times New Roman" w:hAnsi="Times New Roman" w:cs="Times New Roman"/>
          <w:sz w:val="28"/>
        </w:rPr>
      </w:pPr>
      <w:r>
        <w:rPr>
          <w:rFonts w:cs="Times New Roman" w:ascii="Times New Roman" w:hAnsi="Times New Roman"/>
          <w:sz w:val="28"/>
        </w:rPr>
      </w:r>
    </w:p>
    <w:p>
      <w:pPr>
        <w:pStyle w:val="Normal"/>
        <w:rPr/>
      </w:pPr>
      <w:r>
        <w:rPr>
          <w:rFonts w:cs="Times New Roman" w:ascii="Times New Roman" w:hAnsi="Times New Roman"/>
          <w:sz w:val="28"/>
          <w:u w:val="single"/>
        </w:rPr>
        <w:t>Secondary Research</w:t>
      </w:r>
      <w:r>
        <w:rPr>
          <w:rFonts w:cs="Times New Roman" w:ascii="Times New Roman" w:hAnsi="Times New Roman"/>
          <w:sz w:val="28"/>
        </w:rPr>
        <w:t xml:space="preserve"> – Estimated cost</w:t>
      </w:r>
    </w:p>
    <w:p>
      <w:pPr>
        <w:pStyle w:val="Normal"/>
        <w:rPr>
          <w:rFonts w:ascii="Times New Roman" w:hAnsi="Times New Roman" w:cs="Times New Roman"/>
          <w:sz w:val="28"/>
        </w:rPr>
      </w:pPr>
      <w:r>
        <w:rPr>
          <w:rFonts w:cs="Times New Roman" w:ascii="Times New Roman" w:hAnsi="Times New Roman"/>
          <w:sz w:val="28"/>
        </w:rPr>
        <w:t>of conducting database and online research,</w:t>
      </w:r>
    </w:p>
    <w:p>
      <w:pPr>
        <w:pStyle w:val="Normal"/>
        <w:rPr>
          <w:rFonts w:ascii="Times New Roman" w:hAnsi="Times New Roman" w:cs="Times New Roman"/>
          <w:sz w:val="28"/>
        </w:rPr>
      </w:pPr>
      <w:r>
        <w:rPr>
          <w:rFonts w:cs="Times New Roman" w:ascii="Times New Roman" w:hAnsi="Times New Roman"/>
          <w:sz w:val="28"/>
        </w:rPr>
        <w:t>news analysis, issues tracking</w:t>
        <w:tab/>
        <w:tab/>
        <w:tab/>
        <w:tab/>
        <w:tab/>
        <w:t>$2,500</w:t>
      </w:r>
    </w:p>
    <w:p>
      <w:pPr>
        <w:pStyle w:val="Normal"/>
        <w:rPr>
          <w:rFonts w:ascii="Times New Roman" w:hAnsi="Times New Roman" w:cs="Times New Roman"/>
          <w:sz w:val="28"/>
        </w:rPr>
      </w:pPr>
      <w:r>
        <w:rPr>
          <w:rFonts w:cs="Times New Roman" w:ascii="Times New Roman" w:hAnsi="Times New Roman"/>
          <w:sz w:val="28"/>
        </w:rPr>
        <w:t>(would not include survey)</w:t>
      </w:r>
    </w:p>
    <w:p>
      <w:pPr>
        <w:pStyle w:val="Normal"/>
        <w:rPr>
          <w:rFonts w:ascii="Times New Roman" w:hAnsi="Times New Roman" w:cs="Times New Roman"/>
          <w:sz w:val="28"/>
        </w:rPr>
      </w:pPr>
      <w:r>
        <w:rPr>
          <w:rFonts w:cs="Times New Roman" w:ascii="Times New Roman" w:hAnsi="Times New Roman"/>
          <w:sz w:val="28"/>
        </w:rPr>
      </w:r>
    </w:p>
    <w:p>
      <w:pPr>
        <w:pStyle w:val="Normal"/>
        <w:rPr/>
      </w:pPr>
      <w:r>
        <w:rPr>
          <w:rFonts w:cs="Times New Roman" w:ascii="Times New Roman" w:hAnsi="Times New Roman"/>
          <w:sz w:val="28"/>
          <w:u w:val="single"/>
        </w:rPr>
        <w:t>Media Kit</w:t>
      </w:r>
      <w:r>
        <w:rPr>
          <w:rFonts w:cs="Times New Roman" w:ascii="Times New Roman" w:hAnsi="Times New Roman"/>
          <w:sz w:val="28"/>
        </w:rPr>
        <w:t xml:space="preserve">  – Estimated cost of creating</w:t>
      </w:r>
    </w:p>
    <w:p>
      <w:pPr>
        <w:pStyle w:val="Normal"/>
        <w:rPr>
          <w:rFonts w:ascii="Times New Roman" w:hAnsi="Times New Roman" w:cs="Times New Roman"/>
          <w:sz w:val="28"/>
        </w:rPr>
      </w:pPr>
      <w:r>
        <w:rPr>
          <w:rFonts w:cs="Times New Roman" w:ascii="Times New Roman" w:hAnsi="Times New Roman"/>
          <w:sz w:val="28"/>
        </w:rPr>
        <w:t xml:space="preserve">a comprehensive media kit for use with </w:t>
      </w:r>
    </w:p>
    <w:p>
      <w:pPr>
        <w:pStyle w:val="Normal"/>
        <w:rPr>
          <w:rFonts w:ascii="Times New Roman" w:hAnsi="Times New Roman" w:cs="Times New Roman"/>
          <w:sz w:val="28"/>
        </w:rPr>
      </w:pPr>
      <w:r>
        <w:rPr>
          <w:rFonts w:cs="Times New Roman" w:ascii="Times New Roman" w:hAnsi="Times New Roman"/>
          <w:sz w:val="28"/>
        </w:rPr>
        <w:t xml:space="preserve">online and traditional media, does not </w:t>
      </w:r>
    </w:p>
    <w:p>
      <w:pPr>
        <w:pStyle w:val="Normal"/>
        <w:rPr>
          <w:rFonts w:ascii="Times New Roman" w:hAnsi="Times New Roman" w:cs="Times New Roman"/>
          <w:sz w:val="28"/>
        </w:rPr>
      </w:pPr>
      <w:r>
        <w:rPr>
          <w:rFonts w:cs="Times New Roman" w:ascii="Times New Roman" w:hAnsi="Times New Roman"/>
          <w:sz w:val="28"/>
        </w:rPr>
        <w:t>include printing costs</w:t>
        <w:tab/>
        <w:t xml:space="preserve"> </w:t>
        <w:tab/>
        <w:tab/>
        <w:tab/>
        <w:tab/>
        <w:tab/>
        <w:t>$7,500</w:t>
      </w:r>
    </w:p>
    <w:p>
      <w:pPr>
        <w:pStyle w:val="Normal"/>
        <w:rPr>
          <w:rFonts w:ascii="Times New Roman" w:hAnsi="Times New Roman" w:cs="Times New Roman"/>
          <w:sz w:val="28"/>
        </w:rPr>
      </w:pPr>
      <w:r>
        <w:rPr>
          <w:rFonts w:cs="Times New Roman" w:ascii="Times New Roman" w:hAnsi="Times New Roman"/>
          <w:sz w:val="28"/>
        </w:rPr>
      </w:r>
    </w:p>
    <w:p>
      <w:pPr>
        <w:pStyle w:val="Normal"/>
        <w:rPr/>
      </w:pPr>
      <w:r>
        <w:rPr>
          <w:rFonts w:cs="Times New Roman" w:ascii="Times New Roman" w:hAnsi="Times New Roman"/>
          <w:sz w:val="28"/>
          <w:u w:val="single"/>
        </w:rPr>
        <w:t>Ongoing Public Relations</w:t>
      </w:r>
      <w:r>
        <w:rPr>
          <w:rFonts w:cs="Times New Roman" w:ascii="Times New Roman" w:hAnsi="Times New Roman"/>
          <w:sz w:val="28"/>
        </w:rPr>
        <w:t xml:space="preserve">– </w:t>
      </w:r>
    </w:p>
    <w:p>
      <w:pPr>
        <w:pStyle w:val="Normal"/>
        <w:rPr>
          <w:rFonts w:ascii="Times New Roman" w:hAnsi="Times New Roman" w:cs="Times New Roman"/>
          <w:sz w:val="28"/>
        </w:rPr>
      </w:pPr>
      <w:r>
        <w:rPr>
          <w:rFonts w:cs="Times New Roman" w:ascii="Times New Roman" w:hAnsi="Times New Roman"/>
          <w:sz w:val="28"/>
        </w:rPr>
        <w:t>Estimated monthly cost of $16,000 to $20,000</w:t>
      </w:r>
    </w:p>
    <w:p>
      <w:pPr>
        <w:pStyle w:val="Normal"/>
        <w:rPr>
          <w:rFonts w:ascii="Times New Roman" w:hAnsi="Times New Roman" w:cs="Times New Roman"/>
          <w:sz w:val="28"/>
        </w:rPr>
      </w:pPr>
      <w:r>
        <w:rPr>
          <w:rFonts w:cs="Times New Roman" w:ascii="Times New Roman" w:hAnsi="Times New Roman"/>
          <w:sz w:val="28"/>
        </w:rPr>
        <w:t xml:space="preserve">for the program outlined above </w:t>
        <w:tab/>
        <w:tab/>
        <w:tab/>
        <w:tab/>
        <w:tab/>
        <w:t>$192,000 – $240,000</w:t>
      </w:r>
    </w:p>
    <w:p>
      <w:pPr>
        <w:pStyle w:val="Normal"/>
        <w:rPr>
          <w:rFonts w:ascii="Times New Roman" w:hAnsi="Times New Roman" w:cs="Times New Roman"/>
          <w:sz w:val="28"/>
        </w:rPr>
      </w:pPr>
      <w:r>
        <w:rPr>
          <w:rFonts w:cs="Times New Roman" w:ascii="Times New Roman" w:hAnsi="Times New Roman"/>
          <w:sz w:val="28"/>
        </w:rPr>
      </w:r>
    </w:p>
    <w:p>
      <w:pPr>
        <w:pStyle w:val="Normal"/>
        <w:rPr/>
      </w:pPr>
      <w:r>
        <w:rPr>
          <w:rFonts w:cs="Times New Roman" w:ascii="Times New Roman" w:hAnsi="Times New Roman"/>
          <w:sz w:val="28"/>
          <w:u w:val="single"/>
        </w:rPr>
        <w:t>Expenses</w:t>
      </w:r>
      <w:r>
        <w:rPr>
          <w:rFonts w:cs="Times New Roman" w:ascii="Times New Roman" w:hAnsi="Times New Roman"/>
          <w:sz w:val="28"/>
        </w:rPr>
        <w:t xml:space="preserve"> – Estimated out-of-pocket,</w:t>
      </w:r>
    </w:p>
    <w:p>
      <w:pPr>
        <w:pStyle w:val="Normal"/>
        <w:rPr>
          <w:rFonts w:ascii="Times New Roman" w:hAnsi="Times New Roman" w:cs="Times New Roman"/>
          <w:sz w:val="28"/>
        </w:rPr>
      </w:pPr>
      <w:r>
        <w:rPr>
          <w:rFonts w:cs="Times New Roman" w:ascii="Times New Roman" w:hAnsi="Times New Roman"/>
          <w:sz w:val="28"/>
        </w:rPr>
        <w:t>postage, telephone, fax, news releases,</w:t>
      </w:r>
    </w:p>
    <w:p>
      <w:pPr>
        <w:pStyle w:val="Normal"/>
        <w:rPr>
          <w:rFonts w:ascii="Times New Roman" w:hAnsi="Times New Roman" w:cs="Times New Roman"/>
          <w:sz w:val="28"/>
        </w:rPr>
      </w:pPr>
      <w:r>
        <w:rPr>
          <w:rFonts w:cs="Times New Roman" w:ascii="Times New Roman" w:hAnsi="Times New Roman"/>
          <w:sz w:val="28"/>
        </w:rPr>
        <w:t>database line charges, telecommunications,</w:t>
      </w:r>
    </w:p>
    <w:p>
      <w:pPr>
        <w:pStyle w:val="Normal"/>
        <w:rPr>
          <w:rFonts w:ascii="Times New Roman" w:hAnsi="Times New Roman" w:cs="Times New Roman"/>
          <w:sz w:val="28"/>
        </w:rPr>
      </w:pPr>
      <w:r>
        <w:rPr>
          <w:rFonts w:cs="Times New Roman" w:ascii="Times New Roman" w:hAnsi="Times New Roman"/>
          <w:sz w:val="28"/>
        </w:rPr>
        <w:t>clipping, travel, $4,000 to $6,000</w:t>
        <w:tab/>
        <w:tab/>
        <w:tab/>
        <w:tab/>
        <w:t>$48,000 – $72,000</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r>
    </w:p>
    <w:p>
      <w:pPr>
        <w:pStyle w:val="Normal"/>
        <w:ind w:end="-540"/>
        <w:rPr>
          <w:rFonts w:ascii="Times New Roman" w:hAnsi="Times New Roman" w:cs="Times New Roman"/>
          <w:b/>
          <w:sz w:val="28"/>
        </w:rPr>
      </w:pPr>
      <w:r>
        <w:rPr>
          <w:rFonts w:cs="Times New Roman" w:ascii="Times New Roman" w:hAnsi="Times New Roman"/>
          <w:b/>
          <w:sz w:val="28"/>
        </w:rPr>
        <w:t>TOTAL RANGE, YEAR ONE</w:t>
        <w:tab/>
        <w:tab/>
        <w:tab/>
        <w:tab/>
        <w:t>$259,000 – $334,000</w:t>
      </w:r>
      <w:r>
        <w:br w:type="page"/>
      </w:r>
    </w:p>
    <w:p>
      <w:pPr>
        <w:pStyle w:val="Normal"/>
        <w:ind w:end="-540"/>
        <w:jc w:val="center"/>
        <w:rPr>
          <w:rFonts w:ascii="Times New Roman" w:hAnsi="Times New Roman" w:cs="Times New Roman"/>
          <w:sz w:val="32"/>
        </w:rPr>
      </w:pPr>
      <w:r>
        <w:rPr>
          <w:rFonts w:cs="Times New Roman" w:ascii="Times New Roman" w:hAnsi="Times New Roman"/>
          <w:b/>
          <w:sz w:val="32"/>
          <w:u w:val="single"/>
        </w:rPr>
        <w:t>ADDITIONAL BUDGET CONSIDERATIONS</w:t>
      </w:r>
    </w:p>
    <w:p>
      <w:pPr>
        <w:pStyle w:val="Normal"/>
        <w:tabs>
          <w:tab w:val="clear" w:pos="720"/>
          <w:tab w:val="left" w:pos="-720" w:leader="none"/>
        </w:tabs>
        <w:suppressAutoHyphens w:val="true"/>
        <w:ind w:end="-720"/>
        <w:rPr>
          <w:rFonts w:ascii="Times New Roman" w:hAnsi="Times New Roman" w:cs="Times New Roman"/>
          <w:sz w:val="28"/>
        </w:rPr>
      </w:pPr>
      <w:r>
        <w:rPr>
          <w:rFonts w:cs="Times New Roman" w:ascii="Times New Roman" w:hAnsi="Times New Roman"/>
          <w:sz w:val="28"/>
        </w:rPr>
      </w:r>
    </w:p>
    <w:p>
      <w:pPr>
        <w:pStyle w:val="Normal"/>
        <w:tabs>
          <w:tab w:val="clear" w:pos="720"/>
          <w:tab w:val="left" w:pos="-720" w:leader="none"/>
        </w:tabs>
        <w:suppressAutoHyphens w:val="true"/>
        <w:ind w:end="-720"/>
        <w:rPr>
          <w:rFonts w:ascii="Times New Roman" w:hAnsi="Times New Roman" w:cs="Times New Roman"/>
          <w:sz w:val="28"/>
        </w:rPr>
      </w:pPr>
      <w:r>
        <w:rPr>
          <w:rFonts w:cs="Times New Roman" w:ascii="Times New Roman" w:hAnsi="Times New Roman"/>
          <w:sz w:val="28"/>
        </w:rPr>
      </w:r>
    </w:p>
    <w:p>
      <w:pPr>
        <w:pStyle w:val="Normal"/>
        <w:tabs>
          <w:tab w:val="clear" w:pos="720"/>
          <w:tab w:val="left" w:pos="-720" w:leader="none"/>
        </w:tabs>
        <w:suppressAutoHyphens w:val="true"/>
        <w:ind w:end="-720"/>
        <w:rPr>
          <w:rFonts w:ascii="Times New Roman" w:hAnsi="Times New Roman" w:cs="Times New Roman"/>
          <w:sz w:val="28"/>
        </w:rPr>
      </w:pPr>
      <w:r>
        <w:rPr>
          <w:rFonts w:cs="Times New Roman" w:ascii="Times New Roman" w:hAnsi="Times New Roman"/>
          <w:b/>
          <w:sz w:val="28"/>
          <w:u w:val="single"/>
        </w:rPr>
        <w:t>Additional Considerations</w:t>
      </w:r>
      <w:r>
        <w:rPr>
          <w:rFonts w:cs="Times New Roman" w:ascii="Times New Roman" w:hAnsi="Times New Roman"/>
          <w:b/>
          <w:sz w:val="28"/>
        </w:rPr>
        <w:tab/>
        <w:tab/>
        <w:tab/>
        <w:tab/>
      </w:r>
      <w:r>
        <w:rPr>
          <w:rFonts w:cs="Times New Roman" w:ascii="Times New Roman" w:hAnsi="Times New Roman"/>
          <w:b/>
          <w:sz w:val="28"/>
          <w:u w:val="single"/>
        </w:rPr>
        <w:t>Estimated Annual Budget</w:t>
      </w:r>
    </w:p>
    <w:p>
      <w:pPr>
        <w:pStyle w:val="Normal"/>
        <w:tabs>
          <w:tab w:val="clear" w:pos="720"/>
          <w:tab w:val="left" w:pos="-720" w:leader="none"/>
        </w:tabs>
        <w:suppressAutoHyphens w:val="true"/>
        <w:ind w:end="-720"/>
        <w:rPr>
          <w:rFonts w:ascii="Times New Roman" w:hAnsi="Times New Roman" w:cs="Times New Roman"/>
          <w:sz w:val="28"/>
        </w:rPr>
      </w:pPr>
      <w:r>
        <w:rPr>
          <w:rFonts w:cs="Times New Roman" w:ascii="Times New Roman" w:hAnsi="Times New Roman"/>
          <w:sz w:val="28"/>
        </w:rPr>
      </w:r>
    </w:p>
    <w:p>
      <w:pPr>
        <w:pStyle w:val="Normal"/>
        <w:tabs>
          <w:tab w:val="clear" w:pos="720"/>
          <w:tab w:val="left" w:pos="-720" w:leader="none"/>
        </w:tabs>
        <w:suppressAutoHyphens w:val="true"/>
        <w:ind w:end="-720"/>
        <w:rPr/>
      </w:pPr>
      <w:r>
        <w:rPr>
          <w:rFonts w:cs="Times New Roman" w:ascii="Times New Roman" w:hAnsi="Times New Roman"/>
          <w:sz w:val="28"/>
          <w:u w:val="single"/>
        </w:rPr>
        <w:t xml:space="preserve">State Tour, Launch Program </w:t>
      </w:r>
      <w:r>
        <w:rPr>
          <w:rFonts w:cs="Times New Roman" w:ascii="Times New Roman" w:hAnsi="Times New Roman"/>
          <w:sz w:val="28"/>
        </w:rPr>
        <w:t xml:space="preserve">– Conceive, </w:t>
      </w:r>
    </w:p>
    <w:p>
      <w:pPr>
        <w:pStyle w:val="Normal"/>
        <w:tabs>
          <w:tab w:val="clear" w:pos="720"/>
          <w:tab w:val="left" w:pos="-720" w:leader="none"/>
        </w:tabs>
        <w:suppressAutoHyphens w:val="true"/>
        <w:ind w:end="-720"/>
        <w:rPr>
          <w:rFonts w:ascii="Times New Roman" w:hAnsi="Times New Roman" w:cs="Times New Roman"/>
          <w:sz w:val="28"/>
        </w:rPr>
      </w:pPr>
      <w:r>
        <w:rPr>
          <w:rFonts w:cs="Times New Roman" w:ascii="Times New Roman" w:hAnsi="Times New Roman"/>
          <w:sz w:val="28"/>
        </w:rPr>
        <w:t xml:space="preserve">create, plan and implement a dynamic, </w:t>
      </w:r>
    </w:p>
    <w:p>
      <w:pPr>
        <w:pStyle w:val="Normal"/>
        <w:tabs>
          <w:tab w:val="clear" w:pos="720"/>
          <w:tab w:val="left" w:pos="-720" w:leader="none"/>
        </w:tabs>
        <w:suppressAutoHyphens w:val="true"/>
        <w:ind w:end="-720"/>
        <w:rPr>
          <w:rFonts w:ascii="Times New Roman" w:hAnsi="Times New Roman" w:cs="Times New Roman"/>
          <w:sz w:val="28"/>
        </w:rPr>
      </w:pPr>
      <w:r>
        <w:rPr>
          <w:rFonts w:cs="Times New Roman" w:ascii="Times New Roman" w:hAnsi="Times New Roman"/>
          <w:sz w:val="28"/>
        </w:rPr>
        <w:t xml:space="preserve">creative and effective tour of seven to eight </w:t>
      </w:r>
    </w:p>
    <w:p>
      <w:pPr>
        <w:pStyle w:val="Normal"/>
        <w:tabs>
          <w:tab w:val="clear" w:pos="720"/>
          <w:tab w:val="left" w:pos="-720" w:leader="none"/>
        </w:tabs>
        <w:suppressAutoHyphens w:val="true"/>
        <w:ind w:end="-720"/>
        <w:rPr>
          <w:rFonts w:ascii="Times New Roman" w:hAnsi="Times New Roman" w:cs="Times New Roman"/>
          <w:sz w:val="28"/>
        </w:rPr>
      </w:pPr>
      <w:r>
        <w:rPr>
          <w:rFonts w:cs="Times New Roman" w:ascii="Times New Roman" w:hAnsi="Times New Roman"/>
          <w:sz w:val="28"/>
        </w:rPr>
        <w:t xml:space="preserve">cities in California; variable depends upon </w:t>
      </w:r>
    </w:p>
    <w:p>
      <w:pPr>
        <w:pStyle w:val="Normal"/>
        <w:tabs>
          <w:tab w:val="clear" w:pos="720"/>
          <w:tab w:val="left" w:pos="-720" w:leader="none"/>
        </w:tabs>
        <w:suppressAutoHyphens w:val="true"/>
        <w:ind w:end="-720"/>
        <w:rPr>
          <w:rFonts w:ascii="Times New Roman" w:hAnsi="Times New Roman" w:cs="Times New Roman"/>
          <w:sz w:val="28"/>
        </w:rPr>
      </w:pPr>
      <w:r>
        <w:rPr>
          <w:rFonts w:cs="Times New Roman" w:ascii="Times New Roman" w:hAnsi="Times New Roman"/>
          <w:sz w:val="28"/>
        </w:rPr>
        <w:t>promotional materials, expenses, travel, etc.</w:t>
        <w:tab/>
        <w:tab/>
        <w:tab/>
        <w:t>$75,000 - $100,000</w:t>
      </w:r>
    </w:p>
    <w:p>
      <w:pPr>
        <w:pStyle w:val="Normal"/>
        <w:tabs>
          <w:tab w:val="clear" w:pos="720"/>
          <w:tab w:val="left" w:pos="-720" w:leader="none"/>
        </w:tabs>
        <w:suppressAutoHyphens w:val="true"/>
        <w:ind w:end="-720"/>
        <w:rPr>
          <w:rFonts w:ascii="Times New Roman" w:hAnsi="Times New Roman" w:cs="Times New Roman"/>
          <w:sz w:val="28"/>
          <w:u w:val="single"/>
        </w:rPr>
      </w:pPr>
      <w:r>
        <w:rPr>
          <w:rFonts w:cs="Times New Roman" w:ascii="Times New Roman" w:hAnsi="Times New Roman"/>
          <w:sz w:val="28"/>
          <w:u w:val="single"/>
        </w:rPr>
      </w:r>
    </w:p>
    <w:p>
      <w:pPr>
        <w:pStyle w:val="Normal"/>
        <w:tabs>
          <w:tab w:val="clear" w:pos="720"/>
          <w:tab w:val="right" w:pos="8640" w:leader="none"/>
        </w:tabs>
        <w:suppressAutoHyphens w:val="true"/>
        <w:ind w:end="-720"/>
        <w:rPr/>
      </w:pPr>
      <w:r>
        <w:rPr>
          <w:rFonts w:cs="Times New Roman" w:ascii="Times New Roman" w:hAnsi="Times New Roman"/>
          <w:sz w:val="28"/>
          <w:u w:val="single"/>
        </w:rPr>
        <w:t>Web Site Creative Counsel</w:t>
      </w:r>
      <w:r>
        <w:rPr>
          <w:rFonts w:cs="Times New Roman" w:ascii="Times New Roman" w:hAnsi="Times New Roman"/>
          <w:sz w:val="28"/>
        </w:rPr>
        <w:t xml:space="preserve"> –</w:t>
      </w:r>
    </w:p>
    <w:p>
      <w:pPr>
        <w:pStyle w:val="Normal"/>
        <w:tabs>
          <w:tab w:val="clear" w:pos="720"/>
          <w:tab w:val="left" w:pos="7200" w:leader="none"/>
          <w:tab w:val="right" w:pos="8640" w:leader="none"/>
        </w:tabs>
        <w:suppressAutoHyphens w:val="true"/>
        <w:ind w:end="-720"/>
        <w:rPr/>
      </w:pPr>
      <w:r>
        <w:rPr>
          <w:rFonts w:cs="Times New Roman" w:ascii="Times New Roman" w:hAnsi="Times New Roman"/>
          <w:sz w:val="28"/>
        </w:rPr>
        <w:t>Agency research, creative, as required                                TBD</w:t>
      </w:r>
      <w:r>
        <w:rPr>
          <w:rFonts w:cs="Times New Roman" w:ascii="Times New Roman" w:hAnsi="Times New Roman"/>
          <w:sz w:val="28"/>
          <w:vertAlign w:val="superscript"/>
        </w:rPr>
        <w:t>(1)</w:t>
      </w:r>
    </w:p>
    <w:p>
      <w:pPr>
        <w:pStyle w:val="Normal"/>
        <w:tabs>
          <w:tab w:val="clear" w:pos="720"/>
          <w:tab w:val="right" w:pos="8640" w:leader="none"/>
        </w:tabs>
        <w:suppressAutoHyphens w:val="true"/>
        <w:ind w:end="-720"/>
        <w:rPr>
          <w:rFonts w:ascii="Times New Roman" w:hAnsi="Times New Roman" w:cs="Times New Roman"/>
          <w:sz w:val="28"/>
        </w:rPr>
      </w:pPr>
      <w:r>
        <w:rPr>
          <w:rFonts w:cs="Times New Roman" w:ascii="Times New Roman" w:hAnsi="Times New Roman"/>
          <w:sz w:val="28"/>
        </w:rPr>
        <w:tab/>
      </w:r>
    </w:p>
    <w:p>
      <w:pPr>
        <w:pStyle w:val="Normal"/>
        <w:tabs>
          <w:tab w:val="clear" w:pos="720"/>
          <w:tab w:val="right" w:pos="8640" w:leader="none"/>
        </w:tabs>
        <w:suppressAutoHyphens w:val="true"/>
        <w:ind w:end="-720"/>
        <w:rPr/>
      </w:pPr>
      <w:r>
        <w:rPr>
          <w:rFonts w:cs="Times New Roman" w:ascii="Times New Roman" w:hAnsi="Times New Roman"/>
          <w:sz w:val="28"/>
          <w:u w:val="single"/>
        </w:rPr>
        <w:t>Media Training</w:t>
      </w:r>
      <w:r>
        <w:rPr>
          <w:rFonts w:cs="Times New Roman" w:ascii="Times New Roman" w:hAnsi="Times New Roman"/>
          <w:sz w:val="28"/>
        </w:rPr>
        <w:t xml:space="preserve"> – On-camera media</w:t>
      </w:r>
    </w:p>
    <w:p>
      <w:pPr>
        <w:pStyle w:val="Normal"/>
        <w:tabs>
          <w:tab w:val="clear" w:pos="720"/>
          <w:tab w:val="right" w:pos="8640" w:leader="none"/>
        </w:tabs>
        <w:suppressAutoHyphens w:val="true"/>
        <w:ind w:end="-720"/>
        <w:rPr>
          <w:rFonts w:ascii="Times New Roman" w:hAnsi="Times New Roman" w:cs="Times New Roman"/>
          <w:sz w:val="28"/>
        </w:rPr>
      </w:pPr>
      <w:r>
        <w:rPr>
          <w:rFonts w:cs="Times New Roman" w:ascii="Times New Roman" w:hAnsi="Times New Roman"/>
          <w:sz w:val="28"/>
        </w:rPr>
        <w:t>training of key spokespersons in advance</w:t>
      </w:r>
    </w:p>
    <w:p>
      <w:pPr>
        <w:pStyle w:val="Normal"/>
        <w:tabs>
          <w:tab w:val="clear" w:pos="720"/>
          <w:tab w:val="left" w:pos="7110" w:leader="none"/>
          <w:tab w:val="left" w:pos="7200" w:leader="none"/>
          <w:tab w:val="right" w:pos="8640" w:leader="none"/>
        </w:tabs>
        <w:suppressAutoHyphens w:val="true"/>
        <w:ind w:end="-720"/>
        <w:rPr>
          <w:rFonts w:ascii="Times New Roman" w:hAnsi="Times New Roman" w:cs="Times New Roman"/>
          <w:sz w:val="28"/>
        </w:rPr>
      </w:pPr>
      <w:r>
        <w:rPr>
          <w:rFonts w:cs="Times New Roman" w:ascii="Times New Roman" w:hAnsi="Times New Roman"/>
          <w:sz w:val="28"/>
        </w:rPr>
        <w:t>of pre-tour and tour events                                                   TBD</w:t>
      </w:r>
    </w:p>
    <w:p>
      <w:pPr>
        <w:pStyle w:val="Normal"/>
        <w:tabs>
          <w:tab w:val="clear" w:pos="720"/>
          <w:tab w:val="right" w:pos="8640" w:leader="none"/>
        </w:tabs>
        <w:suppressAutoHyphens w:val="true"/>
        <w:ind w:end="-720"/>
        <w:rPr>
          <w:rFonts w:ascii="Times New Roman" w:hAnsi="Times New Roman" w:cs="Times New Roman"/>
          <w:sz w:val="28"/>
        </w:rPr>
      </w:pPr>
      <w:r>
        <w:rPr>
          <w:rFonts w:cs="Times New Roman" w:ascii="Times New Roman" w:hAnsi="Times New Roman"/>
          <w:sz w:val="28"/>
        </w:rPr>
      </w:r>
    </w:p>
    <w:p>
      <w:pPr>
        <w:pStyle w:val="Normal"/>
        <w:tabs>
          <w:tab w:val="clear" w:pos="720"/>
          <w:tab w:val="right" w:pos="8640" w:leader="none"/>
        </w:tabs>
        <w:suppressAutoHyphens w:val="true"/>
        <w:ind w:end="-720"/>
        <w:rPr>
          <w:rFonts w:ascii="Times New Roman" w:hAnsi="Times New Roman" w:cs="Times New Roman"/>
          <w:sz w:val="28"/>
        </w:rPr>
      </w:pPr>
      <w:r>
        <w:rPr>
          <w:rFonts w:cs="Times New Roman" w:ascii="Times New Roman" w:hAnsi="Times New Roman"/>
          <w:sz w:val="28"/>
        </w:rPr>
      </w:r>
    </w:p>
    <w:p>
      <w:pPr>
        <w:pStyle w:val="Normal"/>
        <w:tabs>
          <w:tab w:val="clear" w:pos="720"/>
          <w:tab w:val="right" w:pos="8640" w:leader="none"/>
        </w:tabs>
        <w:suppressAutoHyphens w:val="true"/>
        <w:ind w:end="-720"/>
        <w:rPr>
          <w:rFonts w:ascii="Times New Roman" w:hAnsi="Times New Roman" w:cs="Times New Roman"/>
          <w:sz w:val="28"/>
        </w:rPr>
      </w:pPr>
      <w:r>
        <w:rPr>
          <w:rFonts w:cs="Times New Roman" w:ascii="Times New Roman" w:hAnsi="Times New Roman"/>
          <w:sz w:val="28"/>
        </w:rPr>
      </w:r>
    </w:p>
    <w:p>
      <w:pPr>
        <w:pStyle w:val="Normal"/>
        <w:tabs>
          <w:tab w:val="clear" w:pos="720"/>
          <w:tab w:val="right" w:pos="8640" w:leader="none"/>
        </w:tabs>
        <w:suppressAutoHyphens w:val="true"/>
        <w:ind w:end="-720"/>
        <w:rPr/>
      </w:pPr>
      <w:r>
        <w:rPr>
          <w:rFonts w:cs="Times New Roman" w:ascii="Times New Roman" w:hAnsi="Times New Roman"/>
          <w:sz w:val="22"/>
        </w:rPr>
        <w:t>(1) To be determined</w:t>
      </w:r>
      <w:r>
        <w:rPr>
          <w:rFonts w:cs="Times New Roman" w:ascii="Times New Roman" w:hAnsi="Times New Roman"/>
        </w:rPr>
        <w:t xml:space="preserve"> </w:t>
      </w:r>
    </w:p>
    <w:p>
      <w:pPr>
        <w:pStyle w:val="Normal"/>
        <w:rPr>
          <w:rFonts w:ascii="Times New Roman" w:hAnsi="Times New Roman" w:cs="Times New Roman"/>
          <w:sz w:val="28"/>
        </w:rPr>
      </w:pPr>
      <w:r>
        <w:rPr>
          <w:rFonts w:cs="Times New Roman" w:ascii="Times New Roman" w:hAnsi="Times New Roman"/>
          <w:sz w:val="28"/>
        </w:rPr>
      </w:r>
    </w:p>
    <w:sectPr>
      <w:footerReference w:type="default" r:id="rId32"/>
      <w:footerReference w:type="first" r:id="rId3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1280" cy="20955"/>
              <wp:effectExtent l="0" t="0" r="0" b="0"/>
              <wp:wrapSquare wrapText="bothSides"/>
              <wp:docPr id="4" name="Frame2"/>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Foo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1120" cy="146050"/>
              <wp:effectExtent l="0" t="0" r="0" b="0"/>
              <wp:wrapSquare wrapText="bothSides"/>
              <wp:docPr id="9" name="Frame7"/>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1120" cy="146050"/>
              <wp:effectExtent l="0" t="0" r="0" b="0"/>
              <wp:wrapSquare wrapText="bothSides"/>
              <wp:docPr id="10" name="Frame8"/>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1120" cy="146050"/>
              <wp:effectExtent l="0" t="0" r="0" b="0"/>
              <wp:wrapSquare wrapText="bothSides"/>
              <wp:docPr id="11" name="Frame9"/>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45.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71120" cy="146050"/>
              <wp:effectExtent l="0" t="0" r="0" b="0"/>
              <wp:wrapSquare wrapText="bothSides"/>
              <wp:docPr id="12" name="Frame10"/>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45.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41605" cy="146050"/>
              <wp:effectExtent l="0" t="0" r="0" b="0"/>
              <wp:wrapSquare wrapText="bothSides"/>
              <wp:docPr id="13" name="Frame1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42.8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41605" cy="146050"/>
              <wp:effectExtent l="0" t="0" r="0" b="0"/>
              <wp:wrapSquare wrapText="bothSides"/>
              <wp:docPr id="14" name="Frame12"/>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28.4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41605" cy="146050"/>
              <wp:effectExtent l="0" t="0" r="0" b="0"/>
              <wp:wrapSquare wrapText="bothSides"/>
              <wp:docPr id="15" name="Frame13"/>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28.4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41605" cy="146050"/>
              <wp:effectExtent l="0" t="0" r="0" b="0"/>
              <wp:wrapSquare wrapText="bothSides"/>
              <wp:docPr id="16" name="Frame14"/>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28.4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41605" cy="146050"/>
              <wp:effectExtent l="0" t="0" r="0" b="0"/>
              <wp:wrapSquare wrapText="bothSides"/>
              <wp:docPr id="17" name="Frame15"/>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28.4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41605" cy="146050"/>
              <wp:effectExtent l="0" t="0" r="0" b="0"/>
              <wp:wrapSquare wrapText="bothSides"/>
              <wp:docPr id="18" name="Frame16"/>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28.4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1120" cy="146050"/>
              <wp:effectExtent l="0" t="0" r="0" b="0"/>
              <wp:wrapSquare wrapText="bothSides"/>
              <wp:docPr id="5" name="Frame3"/>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41605" cy="146050"/>
              <wp:effectExtent l="0" t="0" r="0" b="0"/>
              <wp:wrapSquare wrapText="bothSides"/>
              <wp:docPr id="19" name="Frame17"/>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28.4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1120" cy="146050"/>
              <wp:effectExtent l="0" t="0" r="0" b="0"/>
              <wp:wrapSquare wrapText="bothSides"/>
              <wp:docPr id="6" name="Frame4"/>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1120" cy="146050"/>
              <wp:effectExtent l="0" t="0" r="0" b="0"/>
              <wp:wrapSquare wrapText="bothSides"/>
              <wp:docPr id="7" name="Frame5"/>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1120" cy="146050"/>
              <wp:effectExtent l="0" t="0" r="0" b="0"/>
              <wp:wrapSquare wrapText="bothSides"/>
              <wp:docPr id="8" name="Frame6"/>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1080"/>
        </w:tabs>
        <w:ind w:start="108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000000"/>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2"/>
      <w:numFmt w:val="lowerLetter"/>
      <w:lvlText w:val="%1)"/>
      <w:lvlJc w:val="start"/>
      <w:pPr>
        <w:tabs>
          <w:tab w:val="num" w:pos="1080"/>
        </w:tabs>
        <w:ind w:start="108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1080"/>
        </w:tabs>
        <w:ind w:start="1080" w:hanging="360"/>
      </w:pPr>
      <w:rPr/>
    </w:lvl>
  </w:abstractNum>
  <w:abstractNum w:abstractNumId="13">
    <w:lvl w:ilvl="0">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i/>
      <w:sz w:val="24"/>
      <w:u w:val="single"/>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outlineLvl w:val="2"/>
    </w:pPr>
    <w:rPr>
      <w:rFonts w:ascii="Times New Roman" w:hAnsi="Times New Roman" w:cs="Times New Roman"/>
      <w:sz w:val="28"/>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
      <w:i/>
      <w:sz w:val="28"/>
      <w:u w:val="single"/>
    </w:rPr>
  </w:style>
  <w:style w:type="paragraph" w:styleId="Heading5">
    <w:name w:val="heading 5"/>
    <w:basedOn w:val="Normal"/>
    <w:next w:val="Normal"/>
    <w:qFormat/>
    <w:pPr>
      <w:keepNext w:val="true"/>
      <w:numPr>
        <w:ilvl w:val="4"/>
        <w:numId w:val="1"/>
      </w:numPr>
      <w:tabs>
        <w:tab w:val="clear" w:pos="720"/>
        <w:tab w:val="left" w:pos="-720" w:leader="none"/>
      </w:tabs>
      <w:suppressAutoHyphens w:val="true"/>
      <w:outlineLvl w:val="4"/>
    </w:pPr>
    <w:rPr>
      <w:rFonts w:ascii="Times New Roman" w:hAnsi="Times New Roman" w:cs="Times New Roman"/>
      <w:b/>
      <w:sz w:val="28"/>
    </w:rPr>
  </w:style>
  <w:style w:type="paragraph" w:styleId="Heading6">
    <w:name w:val="heading 6"/>
    <w:basedOn w:val="Normal"/>
    <w:next w:val="Normal"/>
    <w:qFormat/>
    <w:pPr>
      <w:keepNext w:val="true"/>
      <w:numPr>
        <w:ilvl w:val="5"/>
        <w:numId w:val="1"/>
      </w:numPr>
      <w:jc w:val="center"/>
      <w:outlineLvl w:val="5"/>
    </w:pPr>
    <w:rPr>
      <w:rFonts w:ascii="Tahoma" w:hAnsi="Tahoma" w:cs="Tahoma"/>
      <w:b/>
      <w:color w:val="000080"/>
      <w:sz w:val="32"/>
    </w:rPr>
  </w:style>
  <w:style w:type="paragraph" w:styleId="Heading7">
    <w:name w:val="heading 7"/>
    <w:basedOn w:val="Normal"/>
    <w:next w:val="Normal"/>
    <w:qFormat/>
    <w:pPr>
      <w:keepNext w:val="true"/>
      <w:numPr>
        <w:ilvl w:val="6"/>
        <w:numId w:val="1"/>
      </w:numPr>
      <w:jc w:val="center"/>
      <w:outlineLvl w:val="6"/>
    </w:pPr>
    <w:rPr>
      <w:rFonts w:ascii="Tahoma" w:hAnsi="Tahoma" w:cs="Tahoma"/>
      <w:color w:val="800000"/>
      <w:sz w:val="56"/>
    </w:rPr>
  </w:style>
  <w:style w:type="paragraph" w:styleId="Heading8">
    <w:name w:val="heading 8"/>
    <w:basedOn w:val="Normal"/>
    <w:next w:val="Normal"/>
    <w:qFormat/>
    <w:pPr>
      <w:keepNext w:val="true"/>
      <w:numPr>
        <w:ilvl w:val="7"/>
        <w:numId w:val="1"/>
      </w:numPr>
      <w:outlineLvl w:val="7"/>
    </w:pPr>
    <w:rPr>
      <w:rFonts w:ascii="Times New Roman" w:hAnsi="Times New Roman" w:cs="Times New Roman"/>
      <w:b/>
      <w:sz w:val="28"/>
      <w:u w:val="single"/>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32"/>
      <w:u w:val="single"/>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color w:val="000000"/>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St3z0">
    <w:name w:val="WW8NumSt3z0"/>
    <w:qFormat/>
    <w:rPr>
      <w:rFonts w:ascii="Symbol" w:hAnsi="Symbol" w:cs="Symbol"/>
    </w:rPr>
  </w:style>
  <w:style w:type="character" w:styleId="WW8NumSt4z0">
    <w:name w:val="WW8NumSt4z0"/>
    <w:qFormat/>
    <w:rPr>
      <w:rFonts w:ascii="Symbol" w:hAnsi="Symbol" w:cs="Symbol"/>
      <w:b w:val="false"/>
      <w:i w:val="false"/>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080" w:end="0"/>
    </w:pPr>
    <w:rPr>
      <w:rFonts w:ascii="Times New Roman" w:hAnsi="Times New Roman" w:cs="Times New Roman"/>
      <w:sz w:val="28"/>
    </w:rPr>
  </w:style>
  <w:style w:type="paragraph" w:styleId="bullet1">
    <w:name w:val="bullet1"/>
    <w:basedOn w:val="Normal"/>
    <w:qFormat/>
    <w:pPr>
      <w:widowControl w:val="false"/>
      <w:numPr>
        <w:ilvl w:val="0"/>
        <w:numId w:val="14"/>
      </w:numPr>
      <w:ind w:hanging="360" w:start="1080" w:end="0"/>
    </w:pPr>
    <w:rPr>
      <w:rFonts w:ascii="CG Times" w:hAnsi="CG Times" w:cs="Times New Roman"/>
      <w:sz w:val="28"/>
    </w:rPr>
  </w:style>
  <w:style w:type="paragraph" w:styleId="BodyTextIndent">
    <w:name w:val="Body Text Indent"/>
    <w:basedOn w:val="Normal"/>
    <w:pPr>
      <w:ind w:hanging="0" w:start="720" w:end="0"/>
    </w:pPr>
    <w:rPr>
      <w:rFonts w:ascii="Times New Roman" w:hAnsi="Times New Roman" w:cs="Times New Roman"/>
      <w:sz w:val="24"/>
    </w:rPr>
  </w:style>
  <w:style w:type="paragraph" w:styleId="ListBullet">
    <w:name w:val="List Bullet"/>
    <w:basedOn w:val="Normal"/>
    <w:qFormat/>
    <w:pPr>
      <w:numPr>
        <w:ilvl w:val="0"/>
        <w:numId w:val="15"/>
      </w:numPr>
      <w:tabs>
        <w:tab w:val="clear" w:pos="720"/>
        <w:tab w:val="left" w:pos="360" w:leader="none"/>
      </w:tabs>
      <w:ind w:hanging="360" w:start="360" w:end="0"/>
    </w:pPr>
    <w:rPr>
      <w:rFonts w:ascii="Times New Roman" w:hAnsi="Times New Roman" w:cs="Times New Roman"/>
      <w:sz w:val="28"/>
    </w:rPr>
  </w:style>
  <w:style w:type="paragraph" w:styleId="BodyTextIndent2">
    <w:name w:val="Body Text Indent 2"/>
    <w:basedOn w:val="Normal"/>
    <w:qFormat/>
    <w:pPr>
      <w:tabs>
        <w:tab w:val="clear" w:pos="720"/>
        <w:tab w:val="left" w:pos="1080" w:leader="none"/>
      </w:tabs>
      <w:ind w:hanging="360" w:start="1080" w:end="0"/>
    </w:pPr>
    <w:rPr>
      <w:rFonts w:ascii="Times New Roman" w:hAnsi="Times New Roman" w:cs="Times New Roman"/>
      <w:sz w:val="24"/>
    </w:rPr>
  </w:style>
  <w:style w:type="paragraph" w:styleId="BodyText3">
    <w:name w:val="Body Text 3"/>
    <w:basedOn w:val="Normal"/>
    <w:qFormat/>
    <w:pPr>
      <w:tabs>
        <w:tab w:val="clear" w:pos="720"/>
        <w:tab w:val="left" w:pos="-720" w:leader="none"/>
      </w:tabs>
      <w:suppressAutoHyphens w:val="true"/>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2000-09-27T19:50:00Z</dcterms:created>
  <dc:creator>PETER McMAHON</dc:creator>
  <dc:description/>
  <dc:language>en-CA</dc:language>
  <cp:lastModifiedBy>Vivienne Watson</cp:lastModifiedBy>
  <cp:lastPrinted>2000-09-27T16:30:00Z</cp:lastPrinted>
  <dcterms:modified xsi:type="dcterms:W3CDTF">2000-09-27T21:00:00Z</dcterms:modified>
  <cp:revision>7</cp:revision>
  <dc:subject/>
  <dc:title>INTRODUCTION</dc:title>
</cp:coreProperties>
</file>