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lang w:val="en-CA"/>
        </w:rPr>
      </w:pPr>
      <w:r>
        <w:rPr>
          <w:rFonts w:cs="Arial" w:ascii="Arial" w:hAnsi="Arial"/>
          <w:lang w:val="en-CA"/>
        </w:rPr>
      </w:r>
      <w:r>
        <mc:AlternateContent>
          <mc:Choice Requires="wps">
            <w:drawing>
              <wp:anchor behindDoc="0" distT="0" distB="0" distL="114935" distR="114935" simplePos="0" locked="0" layoutInCell="1" allowOverlap="1" relativeHeight="3">
                <wp:simplePos x="0" y="0"/>
                <wp:positionH relativeFrom="column">
                  <wp:posOffset>-146685</wp:posOffset>
                </wp:positionH>
                <wp:positionV relativeFrom="paragraph">
                  <wp:posOffset>-192405</wp:posOffset>
                </wp:positionV>
                <wp:extent cx="4773930" cy="293370"/>
                <wp:effectExtent l="0" t="0" r="0" b="0"/>
                <wp:wrapNone/>
                <wp:docPr id="1" name="Frame1"/>
                <a:graphic xmlns:a="http://schemas.openxmlformats.org/drawingml/2006/main">
                  <a:graphicData uri="http://schemas.microsoft.com/office/word/2010/wordprocessingShape">
                    <wps:wsp>
                      <wps:cNvSpPr txBox="1"/>
                      <wps:spPr>
                        <a:xfrm>
                          <a:off x="0" y="0"/>
                          <a:ext cx="4773930" cy="293370"/>
                        </a:xfrm>
                        <a:prstGeom prst="rect"/>
                        <a:solidFill>
                          <a:srgbClr val="99CCFF"/>
                        </a:solidFill>
                        <a:ln w="9525">
                          <a:solidFill>
                            <a:srgbClr val="000000"/>
                          </a:solidFill>
                        </a:ln>
                      </wps:spPr>
                      <wps:txbx>
                        <w:txbxContent>
                          <w:p>
                            <w:pPr>
                              <w:pStyle w:val="Normal"/>
                              <w:jc w:val="center"/>
                              <w:rPr>
                                <w:rFonts w:ascii="Garamond" w:hAnsi="Garamond" w:cs="Garamond"/>
                                <w:b/>
                              </w:rPr>
                            </w:pPr>
                            <w:r>
                              <w:rPr>
                                <w:rFonts w:cs="Garamond" w:ascii="Garamond" w:hAnsi="Garamond"/>
                                <w:b/>
                              </w:rPr>
                              <w:t>Employee Details</w:t>
                            </w:r>
                          </w:p>
                        </w:txbxContent>
                      </wps:txbx>
                      <wps:bodyPr anchor="t" lIns="91440" tIns="45720" rIns="91440" bIns="45720">
                        <a:noAutofit/>
                      </wps:bodyPr>
                    </wps:wsp>
                  </a:graphicData>
                </a:graphic>
              </wp:anchor>
            </w:drawing>
          </mc:Choice>
          <mc:Fallback>
            <w:pict>
              <v:rect fillcolor="#99CCFF" strokecolor="#000000" strokeweight="0pt" style="position:absolute;rotation:-0;width:375.9pt;height:23.1pt;mso-wrap-distance-left:9.05pt;mso-wrap-distance-right:9.05pt;mso-wrap-distance-top:0pt;mso-wrap-distance-bottom:0pt;margin-top:-15.15pt;mso-position-vertical-relative:text;margin-left:-11.55pt;mso-position-horizontal-relative:text">
                <v:textbox>
                  <w:txbxContent>
                    <w:p>
                      <w:pPr>
                        <w:pStyle w:val="Normal"/>
                        <w:jc w:val="center"/>
                        <w:rPr>
                          <w:rFonts w:ascii="Garamond" w:hAnsi="Garamond" w:cs="Garamond"/>
                          <w:b/>
                        </w:rPr>
                      </w:pPr>
                      <w:r>
                        <w:rPr>
                          <w:rFonts w:cs="Garamond" w:ascii="Garamond" w:hAnsi="Garamond"/>
                          <w:b/>
                        </w:rPr>
                        <w:t>Employee Details</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4608195</wp:posOffset>
                </wp:positionH>
                <wp:positionV relativeFrom="paragraph">
                  <wp:posOffset>-192405</wp:posOffset>
                </wp:positionV>
                <wp:extent cx="1207770" cy="293370"/>
                <wp:effectExtent l="0" t="0" r="0" b="0"/>
                <wp:wrapNone/>
                <wp:docPr id="2" name="Frame2"/>
                <a:graphic xmlns:a="http://schemas.openxmlformats.org/drawingml/2006/main">
                  <a:graphicData uri="http://schemas.microsoft.com/office/word/2010/wordprocessingShape">
                    <wps:wsp>
                      <wps:cNvSpPr txBox="1"/>
                      <wps:spPr>
                        <a:xfrm>
                          <a:off x="0" y="0"/>
                          <a:ext cx="1207770" cy="293370"/>
                        </a:xfrm>
                        <a:prstGeom prst="rect"/>
                        <a:solidFill>
                          <a:srgbClr val="99CCFF"/>
                        </a:solidFill>
                        <a:ln w="9525">
                          <a:solidFill>
                            <a:srgbClr val="000000"/>
                          </a:solidFill>
                        </a:ln>
                      </wps:spPr>
                      <wps:txbx>
                        <w:txbxContent>
                          <w:p>
                            <w:pPr>
                              <w:pStyle w:val="Normal"/>
                              <w:jc w:val="center"/>
                              <w:rPr>
                                <w:rFonts w:ascii="Garamond" w:hAnsi="Garamond" w:cs="Garamond"/>
                                <w:b/>
                              </w:rPr>
                            </w:pPr>
                            <w:r>
                              <w:rPr>
                                <w:rFonts w:cs="Garamond" w:ascii="Garamond" w:hAnsi="Garamond"/>
                                <w:b/>
                              </w:rPr>
                              <w:t>Employee Photo</w:t>
                            </w:r>
                          </w:p>
                        </w:txbxContent>
                      </wps:txbx>
                      <wps:bodyPr anchor="t" lIns="91440" tIns="45720" rIns="91440" bIns="45720">
                        <a:noAutofit/>
                      </wps:bodyPr>
                    </wps:wsp>
                  </a:graphicData>
                </a:graphic>
              </wp:anchor>
            </w:drawing>
          </mc:Choice>
          <mc:Fallback>
            <w:pict>
              <v:rect fillcolor="#99CCFF" strokecolor="#000000" strokeweight="0pt" style="position:absolute;rotation:-0;width:95.1pt;height:23.1pt;mso-wrap-distance-left:9.05pt;mso-wrap-distance-right:9.05pt;mso-wrap-distance-top:0pt;mso-wrap-distance-bottom:0pt;margin-top:-15.15pt;mso-position-vertical-relative:text;margin-left:362.85pt;mso-position-horizontal-relative:text">
                <v:textbox>
                  <w:txbxContent>
                    <w:p>
                      <w:pPr>
                        <w:pStyle w:val="Normal"/>
                        <w:jc w:val="center"/>
                        <w:rPr>
                          <w:rFonts w:ascii="Garamond" w:hAnsi="Garamond" w:cs="Garamond"/>
                          <w:b/>
                        </w:rPr>
                      </w:pPr>
                      <w:r>
                        <w:rPr>
                          <w:rFonts w:cs="Garamond" w:ascii="Garamond" w:hAnsi="Garamond"/>
                          <w:b/>
                        </w:rPr>
                        <w:t>Employee Photo</w:t>
                      </w:r>
                    </w:p>
                  </w:txbxContent>
                </v:textbox>
                <w10:wrap type="none"/>
              </v:rect>
            </w:pict>
          </mc:Fallback>
        </mc:AlternateContent>
      </w:r>
    </w:p>
    <w:tbl>
      <w:tblPr>
        <w:tblW w:w="7398" w:type="dxa"/>
        <w:jc w:val="start"/>
        <w:tblInd w:w="-72" w:type="dxa"/>
        <w:tblLayout w:type="fixed"/>
        <w:tblCellMar>
          <w:top w:w="0" w:type="dxa"/>
          <w:start w:w="108" w:type="dxa"/>
          <w:bottom w:w="0" w:type="dxa"/>
          <w:end w:w="108" w:type="dxa"/>
        </w:tblCellMar>
      </w:tblPr>
      <w:tblGrid>
        <w:gridCol w:w="1638"/>
        <w:gridCol w:w="2430"/>
        <w:gridCol w:w="1170"/>
        <w:gridCol w:w="2160"/>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mc:AlternateContent>
                <mc:Choice Requires="wps">
                  <w:drawing>
                    <wp:anchor behindDoc="0" distT="0" distB="0" distL="114935" distR="114935" simplePos="0" locked="0" layoutInCell="0" allowOverlap="1" relativeHeight="2">
                      <wp:simplePos x="0" y="0"/>
                      <wp:positionH relativeFrom="margin">
                        <wp:posOffset>4617720</wp:posOffset>
                      </wp:positionH>
                      <wp:positionV relativeFrom="paragraph">
                        <wp:posOffset>36830</wp:posOffset>
                      </wp:positionV>
                      <wp:extent cx="1188720" cy="1097280"/>
                      <wp:effectExtent l="5080" t="5080" r="5080" b="5080"/>
                      <wp:wrapNone/>
                      <wp:docPr id="3" name=""/>
                      <a:graphic xmlns:a="http://schemas.openxmlformats.org/drawingml/2006/main">
                        <a:graphicData uri="http://schemas.microsoft.com/office/word/2010/wordprocessingShape">
                          <wps:wsp>
                            <wps:cNvSpPr/>
                            <wps:spPr>
                              <a:xfrm>
                                <a:off x="0" y="0"/>
                                <a:ext cx="1188720" cy="10972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3.6pt;margin-top:2.9pt;width:93.55pt;height:86.35pt;mso-wrap-style:none;v-text-anchor:middle;mso-position-horizontal-relative:margin">
                      <v:fill o:detectmouseclick="t" type="solid" color2="black"/>
                      <v:stroke color="black" weight="9360" joinstyle="miter" endcap="flat"/>
                      <w10:wrap type="none"/>
                    </v:rect>
                  </w:pict>
                </mc:Fallback>
              </mc:AlternateContent>
            </w:r>
            <w:r>
              <w:rPr>
                <w:rFonts w:cs="Garamond" w:ascii="Garamond" w:hAnsi="Garamond"/>
                <w:b/>
              </w:rPr>
              <w:t>Name:</w:t>
            </w:r>
          </w:p>
        </w:tc>
        <w:tc>
          <w:tcPr>
            <w:tcW w:w="5760" w:type="dxa"/>
            <w:gridSpan w:val="3"/>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Brent Price</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Job Title:</w:t>
            </w:r>
          </w:p>
        </w:tc>
        <w:tc>
          <w:tcPr>
            <w:tcW w:w="243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Senior Director</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Grade: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08</w:t>
            </w:r>
          </w:p>
        </w:tc>
      </w:tr>
      <w:tr>
        <w:trPr/>
        <w:tc>
          <w:tcPr>
            <w:tcW w:w="1638" w:type="dxa"/>
            <w:tcBorders>
              <w:top w:val="single" w:sz="4" w:space="0" w:color="000000"/>
              <w:start w:val="single" w:sz="4" w:space="0" w:color="000000"/>
              <w:end w:val="single" w:sz="4" w:space="0" w:color="000000"/>
            </w:tcBorders>
          </w:tcPr>
          <w:p>
            <w:pPr>
              <w:pStyle w:val="Normal"/>
              <w:rPr>
                <w:rFonts w:ascii="Garamond" w:hAnsi="Garamond" w:cs="Garamond"/>
                <w:b/>
              </w:rPr>
            </w:pPr>
            <w:r>
              <w:rPr>
                <w:rFonts w:cs="Garamond" w:ascii="Garamond" w:hAnsi="Garamond"/>
                <w:b/>
              </w:rPr>
              <w:t>Department:</w:t>
            </w:r>
          </w:p>
        </w:tc>
        <w:tc>
          <w:tcPr>
            <w:tcW w:w="2430" w:type="dxa"/>
            <w:tcBorders>
              <w:top w:val="single" w:sz="4" w:space="0" w:color="000000"/>
              <w:start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Energy Operations -</w:t>
            </w:r>
          </w:p>
          <w:p>
            <w:pPr>
              <w:pStyle w:val="Normal"/>
              <w:rPr>
                <w:rFonts w:ascii="Garamond" w:hAnsi="Garamond" w:cs="Garamond"/>
                <w:b/>
                <w:sz w:val="22"/>
              </w:rPr>
            </w:pPr>
            <w:r>
              <w:rPr>
                <w:rFonts w:cs="Garamond" w:ascii="Garamond" w:hAnsi="Garamond"/>
                <w:b/>
                <w:sz w:val="22"/>
              </w:rPr>
              <w:t xml:space="preserve">Gas Trading Operations  </w:t>
            </w:r>
          </w:p>
          <w:p>
            <w:pPr>
              <w:pStyle w:val="Normal"/>
              <w:rPr>
                <w:rFonts w:ascii="Garamond" w:hAnsi="Garamond" w:cs="Garamond"/>
                <w:b/>
                <w:sz w:val="22"/>
              </w:rPr>
            </w:pPr>
            <w:r>
              <w:rPr>
                <w:rFonts w:cs="Garamond" w:ascii="Garamond" w:hAnsi="Garamond"/>
                <w:b/>
                <w:sz w:val="22"/>
              </w:rPr>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Location: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EB 3143E</w:t>
            </w:r>
          </w:p>
        </w:tc>
      </w:tr>
      <w:tr>
        <w:trPr/>
        <w:tc>
          <w:tcPr>
            <w:tcW w:w="1638" w:type="dxa"/>
            <w:tcBorders>
              <w:top w:val="single" w:sz="4" w:space="0" w:color="000000"/>
              <w:start w:val="single" w:sz="4" w:space="0" w:color="000000"/>
              <w:bottom w:val="single" w:sz="4" w:space="0" w:color="000000"/>
            </w:tcBorders>
          </w:tcPr>
          <w:p>
            <w:pPr>
              <w:pStyle w:val="Normal"/>
              <w:snapToGrid w:val="false"/>
              <w:rPr>
                <w:rFonts w:ascii="Garamond" w:hAnsi="Garamond" w:cs="Garamond"/>
                <w:b/>
                <w:sz w:val="22"/>
              </w:rPr>
            </w:pPr>
            <w:r>
              <w:rPr>
                <w:rFonts w:cs="Garamond" w:ascii="Garamond" w:hAnsi="Garamond"/>
                <w:b/>
                <w:sz w:val="22"/>
              </w:rPr>
            </w:r>
          </w:p>
        </w:tc>
        <w:tc>
          <w:tcPr>
            <w:tcW w:w="2430" w:type="dxa"/>
            <w:tcBorders>
              <w:top w:val="single" w:sz="4" w:space="0" w:color="000000"/>
              <w:bottom w:val="single" w:sz="4" w:space="0" w:color="000000"/>
              <w:end w:val="single" w:sz="4" w:space="0" w:color="000000"/>
            </w:tcBorders>
          </w:tcPr>
          <w:p>
            <w:pPr>
              <w:pStyle w:val="Normal"/>
              <w:snapToGrid w:val="false"/>
              <w:rPr>
                <w:rFonts w:ascii="Garamond" w:hAnsi="Garamond" w:cs="Garamond"/>
                <w:b/>
                <w:sz w:val="22"/>
              </w:rPr>
            </w:pPr>
            <w:r>
              <w:rPr>
                <w:rFonts w:cs="Garamond" w:ascii="Garamond" w:hAnsi="Garamond"/>
                <w:b/>
                <w:sz w:val="22"/>
              </w:rPr>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Supervisor: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Sally Beck</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Start Date:</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Garamond" w:hAnsi="Garamond" w:cs="Garamond"/>
                <w:b/>
                <w:sz w:val="22"/>
              </w:rPr>
            </w:pPr>
            <w:r>
              <w:rPr>
                <w:rFonts w:cs="Garamond" w:ascii="Garamond" w:hAnsi="Garamond"/>
                <w:b/>
                <w:sz w:val="22"/>
              </w:rPr>
            </w:r>
          </w:p>
          <w:p>
            <w:pPr>
              <w:pStyle w:val="Normal"/>
              <w:rPr>
                <w:rFonts w:ascii="Garamond" w:hAnsi="Garamond" w:cs="Garamond"/>
                <w:b/>
                <w:sz w:val="22"/>
              </w:rPr>
            </w:pPr>
            <w:r>
              <w:rPr>
                <w:rFonts w:cs="Garamond" w:ascii="Garamond" w:hAnsi="Garamond"/>
                <w:b/>
                <w:sz w:val="22"/>
              </w:rPr>
              <w:t>12/02/91</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Promotion Date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02/01/2000</w:t>
            </w:r>
          </w:p>
        </w:tc>
      </w:tr>
    </w:tbl>
    <w:p>
      <w:pPr>
        <w:pStyle w:val="Normal"/>
        <w:rPr>
          <w:rFonts w:ascii="Arial" w:hAnsi="Arial" w:cs="Arial"/>
          <w:sz w:val="16"/>
        </w:rPr>
      </w:pPr>
      <w:r>
        <w:rPr>
          <w:rFonts w:cs="Arial" w:ascii="Arial" w:hAnsi="Arial"/>
          <w:sz w:val="16"/>
        </w:rPr>
      </w:r>
    </w:p>
    <w:tbl>
      <w:tblPr>
        <w:tblW w:w="9360" w:type="dxa"/>
        <w:jc w:val="start"/>
        <w:tblInd w:w="-72" w:type="dxa"/>
        <w:tblLayout w:type="fixed"/>
        <w:tblCellMar>
          <w:top w:w="0" w:type="dxa"/>
          <w:start w:w="108" w:type="dxa"/>
          <w:bottom w:w="0" w:type="dxa"/>
          <w:end w:w="108" w:type="dxa"/>
        </w:tblCellMar>
      </w:tblPr>
      <w:tblGrid>
        <w:gridCol w:w="1638"/>
        <w:gridCol w:w="7722"/>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Responsibilities:</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 xml:space="preserve">Serves as the senior business controller for all operations supporting ENA’s natural gas trading and ENA energy derivatives trading.  Brent provides leadership to approximately 150 Energy Operations employees whose responsibilities include reporting daily positions and profit and loss from trading activities, properly capturing and classifying all risk components, legally confirming all transactions, cash management and volume management.  Brent also serves as the operations liaison for Origination, Structuring, Assets and Financial Reporting.  He also coordinates the operational details of gas asset management transactions (Peoples and BUG) and acquisitions and joint ventures.  </w:t>
            </w:r>
          </w:p>
          <w:p>
            <w:pPr>
              <w:pStyle w:val="Normal"/>
              <w:rPr>
                <w:rFonts w:ascii="Garamond" w:hAnsi="Garamond" w:cs="Garamond"/>
                <w:b/>
              </w:rPr>
            </w:pPr>
            <w:r>
              <w:rPr>
                <w:rFonts w:cs="Garamond" w:ascii="Garamond" w:hAnsi="Garamond"/>
                <w:b/>
              </w:rPr>
            </w:r>
          </w:p>
          <w:p>
            <w:pPr>
              <w:pStyle w:val="Normal"/>
              <w:rPr>
                <w:rFonts w:ascii="Garamond" w:hAnsi="Garamond" w:cs="Garamond"/>
                <w:b/>
              </w:rPr>
            </w:pPr>
            <w:r>
              <w:rPr>
                <w:rFonts w:cs="Garamond" w:ascii="Garamond" w:hAnsi="Garamond"/>
                <w:b/>
              </w:rPr>
              <w:t>Previous Enron Experience:</w:t>
            </w:r>
          </w:p>
          <w:p>
            <w:pPr>
              <w:pStyle w:val="Normal"/>
              <w:rPr>
                <w:rFonts w:ascii="Garamond" w:hAnsi="Garamond" w:cs="Garamond"/>
                <w:b/>
              </w:rPr>
            </w:pPr>
            <w:r>
              <w:rPr>
                <w:rFonts w:cs="Garamond" w:ascii="Garamond" w:hAnsi="Garamond"/>
                <w:b/>
              </w:rPr>
            </w:r>
          </w:p>
          <w:p>
            <w:pPr>
              <w:pStyle w:val="Normal"/>
              <w:rPr>
                <w:rFonts w:ascii="Garamond" w:hAnsi="Garamond" w:cs="Garamond"/>
                <w:b/>
              </w:rPr>
            </w:pPr>
            <w:r>
              <w:rPr>
                <w:rFonts w:cs="Garamond" w:ascii="Garamond" w:hAnsi="Garamond"/>
                <w:b/>
              </w:rPr>
              <w:t xml:space="preserve">1998:  ECT Energy Operations; Operational Controller – East Gas Trading Desk </w:t>
            </w:r>
          </w:p>
          <w:p>
            <w:pPr>
              <w:pStyle w:val="Normal"/>
              <w:rPr>
                <w:rFonts w:ascii="Garamond" w:hAnsi="Garamond" w:cs="Garamond"/>
                <w:b/>
              </w:rPr>
            </w:pPr>
            <w:r>
              <w:rPr>
                <w:rFonts w:cs="Garamond" w:ascii="Garamond" w:hAnsi="Garamond"/>
                <w:b/>
              </w:rPr>
              <w:t xml:space="preserve">1997:  ECT Energy Operations;  Director – Intramonth Gas Economics </w:t>
            </w:r>
          </w:p>
          <w:p>
            <w:pPr>
              <w:pStyle w:val="Normal"/>
              <w:rPr>
                <w:rFonts w:ascii="Garamond" w:hAnsi="Garamond" w:cs="Garamond"/>
                <w:b/>
              </w:rPr>
            </w:pPr>
            <w:r>
              <w:rPr>
                <w:rFonts w:cs="Garamond" w:ascii="Garamond" w:hAnsi="Garamond"/>
                <w:b/>
              </w:rPr>
              <w:t>1996:  EES Product Development</w:t>
            </w:r>
          </w:p>
          <w:p>
            <w:pPr>
              <w:pStyle w:val="Normal"/>
              <w:rPr>
                <w:rFonts w:ascii="Garamond" w:hAnsi="Garamond" w:cs="Garamond"/>
                <w:b/>
              </w:rPr>
            </w:pPr>
            <w:r>
              <w:rPr>
                <w:rFonts w:cs="Garamond" w:ascii="Garamond" w:hAnsi="Garamond"/>
                <w:b/>
              </w:rPr>
              <w:t>1995:  ECT Commercial Support; Director – Deal Clearing &amp; Documentation</w:t>
            </w:r>
          </w:p>
          <w:p>
            <w:pPr>
              <w:pStyle w:val="Normal"/>
              <w:rPr>
                <w:rFonts w:ascii="Garamond" w:hAnsi="Garamond" w:cs="Garamond"/>
                <w:b/>
              </w:rPr>
            </w:pPr>
            <w:r>
              <w:rPr>
                <w:rFonts w:cs="Garamond" w:ascii="Garamond" w:hAnsi="Garamond"/>
                <w:b/>
              </w:rPr>
              <w:t xml:space="preserve">1994:  ECT Commercial Support; Manager – Risk Management Administration </w:t>
            </w:r>
          </w:p>
          <w:p>
            <w:pPr>
              <w:pStyle w:val="Normal"/>
              <w:rPr>
                <w:rFonts w:ascii="Garamond" w:hAnsi="Garamond" w:cs="Garamond"/>
                <w:b/>
              </w:rPr>
            </w:pPr>
            <w:r>
              <w:rPr>
                <w:rFonts w:cs="Garamond" w:ascii="Garamond" w:hAnsi="Garamond"/>
                <w:b/>
              </w:rPr>
              <w:t>1993:  EGS Commercial Support; Sr. Specialist – Intramonth Gas Economics</w:t>
            </w:r>
          </w:p>
          <w:p>
            <w:pPr>
              <w:pStyle w:val="Normal"/>
              <w:rPr>
                <w:rFonts w:ascii="Garamond" w:hAnsi="Garamond" w:cs="Garamond"/>
                <w:b/>
              </w:rPr>
            </w:pPr>
            <w:r>
              <w:rPr>
                <w:rFonts w:cs="Garamond" w:ascii="Garamond" w:hAnsi="Garamond"/>
                <w:b/>
              </w:rPr>
              <w:t xml:space="preserve">1991-1992:  EGS Commercial Suppport; Specialist – Financial Planning </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Previous Employer:</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Arthur Andersen &amp; Co. – Senior Auditor</w:t>
            </w:r>
          </w:p>
          <w:p>
            <w:pPr>
              <w:pStyle w:val="Normal"/>
              <w:rPr>
                <w:rFonts w:ascii="Garamond" w:hAnsi="Garamond" w:cs="Garamond"/>
                <w:b/>
              </w:rPr>
            </w:pPr>
            <w:r>
              <w:rPr>
                <w:rFonts w:cs="Garamond" w:ascii="Garamond" w:hAnsi="Garamond"/>
                <w:b/>
              </w:rPr>
            </w:r>
          </w:p>
          <w:p>
            <w:pPr>
              <w:pStyle w:val="Normal"/>
              <w:rPr>
                <w:rFonts w:ascii="Garamond" w:hAnsi="Garamond" w:cs="Garamond"/>
                <w:b/>
              </w:rPr>
            </w:pPr>
            <w:r>
              <w:rPr>
                <w:rFonts w:cs="Garamond" w:ascii="Garamond" w:hAnsi="Garamond"/>
                <w:b/>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Qualifications/ Education:</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Master of Professional Accounting and Bachelor of Business Administration in Accounting (both degrees earned 1989 from The University of Texas at Austin)</w:t>
            </w:r>
          </w:p>
          <w:p>
            <w:pPr>
              <w:pStyle w:val="Normal"/>
              <w:rPr>
                <w:rFonts w:ascii="Garamond" w:hAnsi="Garamond" w:cs="Garamond"/>
                <w:b/>
              </w:rPr>
            </w:pPr>
            <w:r>
              <w:rPr>
                <w:rFonts w:cs="Garamond" w:ascii="Garamond" w:hAnsi="Garamond"/>
                <w:b/>
              </w:rPr>
            </w:r>
          </w:p>
          <w:p>
            <w:pPr>
              <w:pStyle w:val="Normal"/>
              <w:rPr>
                <w:rFonts w:ascii="Garamond" w:hAnsi="Garamond" w:cs="Garamond"/>
                <w:b/>
              </w:rPr>
            </w:pPr>
            <w:r>
              <w:rPr>
                <w:rFonts w:cs="Garamond" w:ascii="Garamond" w:hAnsi="Garamond"/>
                <w:b/>
              </w:rPr>
              <w:t xml:space="preserve">Certified Public Accountant – State of  Texas (1989 to present) </w:t>
            </w:r>
          </w:p>
          <w:p>
            <w:pPr>
              <w:pStyle w:val="Normal"/>
              <w:rPr>
                <w:rFonts w:ascii="Garamond" w:hAnsi="Garamond" w:cs="Garamond"/>
                <w:b/>
              </w:rPr>
            </w:pPr>
            <w:r>
              <w:rPr>
                <w:rFonts w:cs="Garamond" w:ascii="Garamond" w:hAnsi="Garamond"/>
                <w:b/>
              </w:rPr>
            </w:r>
          </w:p>
          <w:p>
            <w:pPr>
              <w:pStyle w:val="Normal"/>
              <w:rPr>
                <w:rFonts w:ascii="Garamond" w:hAnsi="Garamond" w:cs="Garamond"/>
                <w:b/>
              </w:rPr>
            </w:pPr>
            <w:r>
              <w:rPr>
                <w:rFonts w:cs="Garamond" w:ascii="Garamond" w:hAnsi="Garamond"/>
                <w:b/>
              </w:rPr>
            </w:r>
          </w:p>
        </w:tc>
      </w:tr>
    </w:tbl>
    <w:p>
      <w:pPr>
        <w:pStyle w:val="Normal"/>
        <w:rPr>
          <w:rFonts w:ascii="Arial" w:hAnsi="Arial" w:cs="Arial"/>
          <w:sz w:val="16"/>
        </w:rPr>
      </w:pPr>
      <w:r>
        <w:rPr>
          <w:rFonts w:cs="Arial" w:ascii="Arial" w:hAnsi="Arial"/>
          <w:sz w:val="16"/>
        </w:rPr>
      </w:r>
    </w:p>
    <w:tbl>
      <w:tblPr>
        <w:tblW w:w="9360" w:type="dxa"/>
        <w:jc w:val="start"/>
        <w:tblInd w:w="-72" w:type="dxa"/>
        <w:tblLayout w:type="fixed"/>
        <w:tblCellMar>
          <w:top w:w="0" w:type="dxa"/>
          <w:start w:w="108" w:type="dxa"/>
          <w:bottom w:w="0" w:type="dxa"/>
          <w:end w:w="108" w:type="dxa"/>
        </w:tblCellMar>
      </w:tblPr>
      <w:tblGrid>
        <w:gridCol w:w="1710"/>
        <w:gridCol w:w="2610"/>
        <w:gridCol w:w="1422"/>
        <w:gridCol w:w="3618"/>
      </w:tblGrid>
      <w:tr>
        <w:trPr/>
        <w:tc>
          <w:tcPr>
            <w:tcW w:w="171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Ethnicity:</w:t>
            </w:r>
          </w:p>
        </w:tc>
        <w:tc>
          <w:tcPr>
            <w:tcW w:w="261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Caucasian</w:t>
            </w:r>
          </w:p>
          <w:p>
            <w:pPr>
              <w:pStyle w:val="Normal"/>
              <w:rPr>
                <w:rFonts w:ascii="Garamond" w:hAnsi="Garamond" w:cs="Garamond"/>
                <w:b/>
                <w:sz w:val="22"/>
              </w:rPr>
            </w:pPr>
            <w:r>
              <w:rPr>
                <w:rFonts w:cs="Garamond" w:ascii="Garamond" w:hAnsi="Garamond"/>
                <w:b/>
                <w:sz w:val="22"/>
              </w:rPr>
            </w:r>
          </w:p>
        </w:tc>
        <w:tc>
          <w:tcPr>
            <w:tcW w:w="142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Languages:</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English</w:t>
            </w:r>
          </w:p>
        </w:tc>
      </w:tr>
    </w:tbl>
    <w:p>
      <w:pPr>
        <w:pStyle w:val="Normal"/>
        <w:rPr>
          <w:rFonts w:ascii="Arial" w:hAnsi="Arial" w:cs="Arial"/>
          <w:sz w:val="16"/>
        </w:rPr>
      </w:pPr>
      <w:r>
        <w:rPr>
          <w:rFonts w:cs="Arial" w:ascii="Arial" w:hAnsi="Arial"/>
          <w:sz w:val="16"/>
        </w:rPr>
      </w:r>
    </w:p>
    <w:tbl>
      <w:tblPr>
        <w:tblW w:w="9360" w:type="dxa"/>
        <w:jc w:val="start"/>
        <w:tblInd w:w="-72" w:type="dxa"/>
        <w:tblLayout w:type="fixed"/>
        <w:tblCellMar>
          <w:top w:w="0" w:type="dxa"/>
          <w:start w:w="108" w:type="dxa"/>
          <w:bottom w:w="0" w:type="dxa"/>
          <w:end w:w="108" w:type="dxa"/>
        </w:tblCellMar>
      </w:tblPr>
      <w:tblGrid>
        <w:gridCol w:w="1638"/>
        <w:gridCol w:w="7722"/>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Comments:</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 xml:space="preserve">Brent’s knowledge of the gas business is well respected by both Commercial and Non-Commercial personnel within ENA.  He is an excellent leader and manager, who has consistently been able to attract, hire and retain a very talented management team that is capable of delivering results.   </w:t>
            </w:r>
          </w:p>
          <w:p>
            <w:pPr>
              <w:pStyle w:val="Normal"/>
              <w:rPr>
                <w:rFonts w:ascii="Garamond" w:hAnsi="Garamond" w:cs="Garamond"/>
                <w:b/>
              </w:rPr>
            </w:pPr>
            <w:r>
              <w:rPr>
                <w:rFonts w:cs="Garamond" w:ascii="Garamond" w:hAnsi="Garamond"/>
                <w:b/>
              </w:rPr>
            </w:r>
          </w:p>
          <w:p>
            <w:pPr>
              <w:pStyle w:val="Normal"/>
              <w:rPr>
                <w:rFonts w:ascii="Garamond" w:hAnsi="Garamond" w:cs="Garamond"/>
                <w:b/>
              </w:rPr>
            </w:pPr>
            <w:r>
              <w:rPr>
                <w:rFonts w:cs="Garamond" w:ascii="Garamond" w:hAnsi="Garamond"/>
                <w:b/>
              </w:rPr>
            </w:r>
          </w:p>
        </w:tc>
      </w:tr>
    </w:tbl>
    <w:p>
      <w:pPr>
        <w:pStyle w:val="Normal"/>
        <w:rPr>
          <w:rFonts w:ascii="Arial" w:hAnsi="Arial" w:cs="Arial"/>
          <w:lang w:val="en-CA"/>
        </w:rPr>
      </w:pPr>
      <w:r>
        <w:rPr>
          <w:rFonts w:cs="Arial" w:ascii="Arial" w:hAnsi="Arial"/>
          <w:lang w:val="en-CA"/>
        </w:rPr>
      </w:r>
      <w:r>
        <mc:AlternateContent>
          <mc:Choice Requires="wps">
            <w:drawing>
              <wp:anchor behindDoc="0" distT="0" distB="0" distL="114935" distR="114935" simplePos="0" locked="0" layoutInCell="1" allowOverlap="1" relativeHeight="5">
                <wp:simplePos x="0" y="0"/>
                <wp:positionH relativeFrom="column">
                  <wp:posOffset>-141605</wp:posOffset>
                </wp:positionH>
                <wp:positionV relativeFrom="paragraph">
                  <wp:posOffset>73025</wp:posOffset>
                </wp:positionV>
                <wp:extent cx="466090" cy="283210"/>
                <wp:effectExtent l="0" t="0" r="0" b="0"/>
                <wp:wrapNone/>
                <wp:docPr id="4" name="Frame5"/>
                <a:graphic xmlns:a="http://schemas.openxmlformats.org/drawingml/2006/main">
                  <a:graphicData uri="http://schemas.microsoft.com/office/word/2010/wordprocessingShape">
                    <wps:wsp>
                      <wps:cNvSpPr txBox="1"/>
                      <wps:spPr>
                        <a:xfrm>
                          <a:off x="0" y="0"/>
                          <a:ext cx="466090" cy="283210"/>
                        </a:xfrm>
                        <a:prstGeom prst="rect"/>
                        <a:solidFill>
                          <a:srgbClr val="99CCFF"/>
                        </a:solidFill>
                        <a:ln w="9525">
                          <a:solidFill>
                            <a:srgbClr val="000000"/>
                          </a:solidFill>
                        </a:ln>
                      </wps:spPr>
                      <wps:txbx>
                        <w:txbxContent>
                          <w:p>
                            <w:pPr>
                              <w:pStyle w:val="Normal"/>
                              <w:rPr>
                                <w:rFonts w:ascii="Garamond" w:hAnsi="Garamond" w:cs="Garamond"/>
                                <w:b/>
                              </w:rPr>
                            </w:pPr>
                            <w:r>
                              <w:rPr>
                                <w:rFonts w:cs="Garamond" w:ascii="Garamond" w:hAnsi="Garamond"/>
                                <w:b/>
                              </w:rPr>
                              <w:t>Year:</w:t>
                            </w:r>
                          </w:p>
                        </w:txbxContent>
                      </wps:txbx>
                      <wps:bodyPr anchor="t" lIns="91440" tIns="45720" rIns="91440" bIns="45720">
                        <a:noAutofit/>
                      </wps:bodyPr>
                    </wps:wsp>
                  </a:graphicData>
                </a:graphic>
              </wp:anchor>
            </w:drawing>
          </mc:Choice>
          <mc:Fallback>
            <w:pict>
              <v:rect fillcolor="#99CCFF" strokecolor="#000000" strokeweight="0pt" style="position:absolute;rotation:-0;width:36.7pt;height:22.3pt;mso-wrap-distance-left:9.05pt;mso-wrap-distance-right:9.05pt;mso-wrap-distance-top:0pt;mso-wrap-distance-bottom:0pt;margin-top:5.75pt;mso-position-vertical-relative:text;margin-left:-11.15pt;mso-position-horizontal-relative:text">
                <v:textbox>
                  <w:txbxContent>
                    <w:p>
                      <w:pPr>
                        <w:pStyle w:val="Normal"/>
                        <w:rPr>
                          <w:rFonts w:ascii="Garamond" w:hAnsi="Garamond" w:cs="Garamond"/>
                          <w:b/>
                        </w:rPr>
                      </w:pPr>
                      <w:r>
                        <w:rPr>
                          <w:rFonts w:cs="Garamond" w:ascii="Garamond" w:hAnsi="Garamond"/>
                          <w:b/>
                        </w:rPr>
                        <w:t>Year:</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315595</wp:posOffset>
                </wp:positionH>
                <wp:positionV relativeFrom="paragraph">
                  <wp:posOffset>73025</wp:posOffset>
                </wp:positionV>
                <wp:extent cx="2752090" cy="283210"/>
                <wp:effectExtent l="0" t="0" r="0" b="0"/>
                <wp:wrapNone/>
                <wp:docPr id="5" name="Frame4"/>
                <a:graphic xmlns:a="http://schemas.openxmlformats.org/drawingml/2006/main">
                  <a:graphicData uri="http://schemas.microsoft.com/office/word/2010/wordprocessingShape">
                    <wps:wsp>
                      <wps:cNvSpPr txBox="1"/>
                      <wps:spPr>
                        <a:xfrm>
                          <a:off x="0" y="0"/>
                          <a:ext cx="2752090" cy="283210"/>
                        </a:xfrm>
                        <a:prstGeom prst="rect"/>
                        <a:solidFill>
                          <a:srgbClr val="99CCFF"/>
                        </a:solidFill>
                        <a:ln w="9525">
                          <a:solidFill>
                            <a:srgbClr val="000000"/>
                          </a:solidFill>
                        </a:ln>
                      </wps:spPr>
                      <wps:txbx>
                        <w:txbxContent>
                          <w:p>
                            <w:pPr>
                              <w:pStyle w:val="Heading1"/>
                              <w:ind w:hanging="0" w:start="0"/>
                              <w:rPr/>
                            </w:pPr>
                            <w:r>
                              <w:rPr/>
                              <w:t>Mid-Year Ranking</w:t>
                            </w:r>
                          </w:p>
                        </w:txbxContent>
                      </wps:txbx>
                      <wps:bodyPr anchor="t" lIns="91440" tIns="45720" rIns="91440" bIns="45720">
                        <a:noAutofit/>
                      </wps:bodyPr>
                    </wps:wsp>
                  </a:graphicData>
                </a:graphic>
              </wp:anchor>
            </w:drawing>
          </mc:Choice>
          <mc:Fallback>
            <w:pict>
              <v:rect fillcolor="#99CCFF" strokecolor="#000000" strokeweight="0pt" style="position:absolute;rotation:-0;width:216.7pt;height:22.3pt;mso-wrap-distance-left:9.05pt;mso-wrap-distance-right:9.05pt;mso-wrap-distance-top:0pt;mso-wrap-distance-bottom:0pt;margin-top:5.75pt;mso-position-vertical-relative:text;margin-left:24.85pt;mso-position-horizontal-relative:text">
                <v:textbox>
                  <w:txbxContent>
                    <w:p>
                      <w:pPr>
                        <w:pStyle w:val="Heading1"/>
                        <w:ind w:hanging="0" w:start="0"/>
                        <w:rPr/>
                      </w:pPr>
                      <w:r>
                        <w:rPr/>
                        <w:t>Mid-Year Ranking</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3058795</wp:posOffset>
                </wp:positionH>
                <wp:positionV relativeFrom="paragraph">
                  <wp:posOffset>73025</wp:posOffset>
                </wp:positionV>
                <wp:extent cx="2752090" cy="283210"/>
                <wp:effectExtent l="0" t="0" r="0" b="0"/>
                <wp:wrapNone/>
                <wp:docPr id="6" name="Frame3"/>
                <a:graphic xmlns:a="http://schemas.openxmlformats.org/drawingml/2006/main">
                  <a:graphicData uri="http://schemas.microsoft.com/office/word/2010/wordprocessingShape">
                    <wps:wsp>
                      <wps:cNvSpPr txBox="1"/>
                      <wps:spPr>
                        <a:xfrm>
                          <a:off x="0" y="0"/>
                          <a:ext cx="2752090" cy="283210"/>
                        </a:xfrm>
                        <a:prstGeom prst="rect"/>
                        <a:solidFill>
                          <a:srgbClr val="99CCFF"/>
                        </a:solidFill>
                        <a:ln w="9525">
                          <a:solidFill>
                            <a:srgbClr val="000000"/>
                          </a:solidFill>
                        </a:ln>
                      </wps:spPr>
                      <wps:txbx>
                        <w:txbxContent>
                          <w:p>
                            <w:pPr>
                              <w:pStyle w:val="Heading1"/>
                              <w:ind w:hanging="0" w:start="0"/>
                              <w:rPr/>
                            </w:pPr>
                            <w:r>
                              <w:rPr/>
                              <w:t>End-of-Year Ranking</w:t>
                            </w:r>
                          </w:p>
                        </w:txbxContent>
                      </wps:txbx>
                      <wps:bodyPr anchor="t" lIns="91440" tIns="45720" rIns="91440" bIns="45720">
                        <a:noAutofit/>
                      </wps:bodyPr>
                    </wps:wsp>
                  </a:graphicData>
                </a:graphic>
              </wp:anchor>
            </w:drawing>
          </mc:Choice>
          <mc:Fallback>
            <w:pict>
              <v:rect fillcolor="#99CCFF" strokecolor="#000000" strokeweight="0pt" style="position:absolute;rotation:-0;width:216.7pt;height:22.3pt;mso-wrap-distance-left:9.05pt;mso-wrap-distance-right:9.05pt;mso-wrap-distance-top:0pt;mso-wrap-distance-bottom:0pt;margin-top:5.75pt;mso-position-vertical-relative:text;margin-left:240.85pt;mso-position-horizontal-relative:text">
                <v:textbox>
                  <w:txbxContent>
                    <w:p>
                      <w:pPr>
                        <w:pStyle w:val="Heading1"/>
                        <w:ind w:hanging="0" w:start="0"/>
                        <w:rPr/>
                      </w:pPr>
                      <w:r>
                        <w:rPr/>
                        <w:t>End-of-Year Ranking</w:t>
                      </w:r>
                    </w:p>
                  </w:txbxContent>
                </v:textbox>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360" w:type="dxa"/>
        <w:jc w:val="start"/>
        <w:tblInd w:w="-72" w:type="dxa"/>
        <w:tblLayout w:type="fixed"/>
        <w:tblCellMar>
          <w:top w:w="0" w:type="dxa"/>
          <w:start w:w="108" w:type="dxa"/>
          <w:bottom w:w="0" w:type="dxa"/>
          <w:end w:w="108" w:type="dxa"/>
        </w:tblCellMar>
      </w:tblPr>
      <w:tblGrid>
        <w:gridCol w:w="648"/>
        <w:gridCol w:w="4410"/>
        <w:gridCol w:w="4302"/>
      </w:tblGrid>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cs="Garamond"/>
                <w:b/>
                <w:sz w:val="24"/>
              </w:rPr>
            </w:pPr>
            <w:r>
              <w:rPr>
                <w:rFonts w:cs="Garamond" w:ascii="Garamond" w:hAnsi="Garamond"/>
                <w:b/>
                <w:sz w:val="24"/>
              </w:rPr>
              <w:t>’</w:t>
            </w:r>
            <w:r>
              <w:rPr>
                <w:rFonts w:cs="Garamond" w:ascii="Garamond" w:hAnsi="Garamond"/>
                <w:b/>
                <w:sz w:val="24"/>
              </w:rPr>
              <w:t>97</w:t>
            </w:r>
          </w:p>
          <w:p>
            <w:pPr>
              <w:pStyle w:val="Normal"/>
              <w:jc w:val="center"/>
              <w:rPr>
                <w:rFonts w:ascii="Garamond" w:hAnsi="Garamond" w:cs="Garamond"/>
                <w:b/>
                <w:sz w:val="24"/>
              </w:rPr>
            </w:pPr>
            <w:r>
              <w:rPr>
                <w:rFonts w:cs="Garamond" w:ascii="Garamond" w:hAnsi="Garamond"/>
                <w:b/>
                <w:sz w:val="24"/>
              </w:rPr>
            </w:r>
          </w:p>
        </w:tc>
        <w:tc>
          <w:tcPr>
            <w:tcW w:w="441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Excellent</w:t>
            </w:r>
          </w:p>
        </w:tc>
        <w:tc>
          <w:tcPr>
            <w:tcW w:w="430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Strong</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cs="Garamond"/>
                <w:b/>
                <w:sz w:val="24"/>
              </w:rPr>
            </w:pPr>
            <w:r>
              <w:rPr>
                <w:rFonts w:cs="Garamond" w:ascii="Garamond" w:hAnsi="Garamond"/>
                <w:b/>
                <w:sz w:val="24"/>
              </w:rPr>
              <w:t>’</w:t>
            </w:r>
            <w:r>
              <w:rPr>
                <w:rFonts w:cs="Garamond" w:ascii="Garamond" w:hAnsi="Garamond"/>
                <w:b/>
                <w:sz w:val="24"/>
              </w:rPr>
              <w:t>98</w:t>
            </w:r>
          </w:p>
          <w:p>
            <w:pPr>
              <w:pStyle w:val="Normal"/>
              <w:jc w:val="center"/>
              <w:rPr>
                <w:rFonts w:ascii="Garamond" w:hAnsi="Garamond" w:cs="Garamond"/>
                <w:b/>
                <w:sz w:val="24"/>
              </w:rPr>
            </w:pPr>
            <w:r>
              <w:rPr>
                <w:rFonts w:cs="Garamond" w:ascii="Garamond" w:hAnsi="Garamond"/>
                <w:b/>
                <w:sz w:val="24"/>
              </w:rPr>
            </w:r>
          </w:p>
        </w:tc>
        <w:tc>
          <w:tcPr>
            <w:tcW w:w="441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Excellent</w:t>
            </w:r>
          </w:p>
        </w:tc>
        <w:tc>
          <w:tcPr>
            <w:tcW w:w="430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Superior</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cs="Garamond"/>
                <w:b/>
                <w:sz w:val="24"/>
              </w:rPr>
            </w:pPr>
            <w:r>
              <w:rPr>
                <w:rFonts w:cs="Garamond" w:ascii="Garamond" w:hAnsi="Garamond"/>
                <w:b/>
                <w:sz w:val="24"/>
              </w:rPr>
              <w:t>’</w:t>
            </w:r>
            <w:r>
              <w:rPr>
                <w:rFonts w:cs="Garamond" w:ascii="Garamond" w:hAnsi="Garamond"/>
                <w:b/>
                <w:sz w:val="24"/>
              </w:rPr>
              <w:t>99</w:t>
            </w:r>
          </w:p>
          <w:p>
            <w:pPr>
              <w:pStyle w:val="Normal"/>
              <w:jc w:val="center"/>
              <w:rPr>
                <w:rFonts w:ascii="Garamond" w:hAnsi="Garamond" w:cs="Garamond"/>
                <w:b/>
                <w:sz w:val="24"/>
              </w:rPr>
            </w:pPr>
            <w:r>
              <w:rPr>
                <w:rFonts w:cs="Garamond" w:ascii="Garamond" w:hAnsi="Garamond"/>
                <w:b/>
                <w:sz w:val="24"/>
              </w:rPr>
            </w:r>
          </w:p>
        </w:tc>
        <w:tc>
          <w:tcPr>
            <w:tcW w:w="441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Exceptional</w:t>
            </w:r>
          </w:p>
        </w:tc>
        <w:tc>
          <w:tcPr>
            <w:tcW w:w="430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Superior</w:t>
            </w:r>
          </w:p>
        </w:tc>
      </w:tr>
    </w:tbl>
    <w:p>
      <w:pPr>
        <w:pStyle w:val="Normal"/>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8">
                <wp:simplePos x="0" y="0"/>
                <wp:positionH relativeFrom="column">
                  <wp:posOffset>-137160</wp:posOffset>
                </wp:positionH>
                <wp:positionV relativeFrom="paragraph">
                  <wp:posOffset>8255</wp:posOffset>
                </wp:positionV>
                <wp:extent cx="5943600" cy="274320"/>
                <wp:effectExtent l="5080" t="5080" r="5080" b="5080"/>
                <wp:wrapNone/>
                <wp:docPr id="7" name=""/>
                <a:graphic xmlns:a="http://schemas.openxmlformats.org/drawingml/2006/main">
                  <a:graphicData uri="http://schemas.microsoft.com/office/word/2010/wordprocessingShape">
                    <wps:wsp>
                      <wps:cNvSpPr/>
                      <wps:spPr>
                        <a:xfrm>
                          <a:off x="0" y="0"/>
                          <a:ext cx="5943600" cy="274320"/>
                        </a:xfrm>
                        <a:prstGeom prst="rect">
                          <a:avLst/>
                        </a:prstGeom>
                        <a:solidFill>
                          <a:srgbClr val="99ccff"/>
                        </a:solidFill>
                        <a:ln w="9360">
                          <a:solidFill>
                            <a:srgbClr val="000000"/>
                          </a:solidFill>
                          <a:miter/>
                        </a:ln>
                      </wps:spPr>
                      <wps:style>
                        <a:lnRef idx="0"/>
                        <a:fillRef idx="0"/>
                        <a:effectRef idx="0"/>
                        <a:fontRef idx="minor"/>
                      </wps:style>
                      <wps:bodyPr/>
                    </wps:wsp>
                  </a:graphicData>
                </a:graphic>
              </wp:anchor>
            </w:drawing>
          </mc:Choice>
          <mc:Fallback>
            <w:pict>
              <v:rect id="shape_0" fillcolor="#99ccff" stroked="t" o:allowincell="f" style="position:absolute;margin-left:-10.8pt;margin-top:0.65pt;width:467.95pt;height:21.55pt;mso-wrap-style:none;v-text-anchor:middle">
                <v:fill o:detectmouseclick="t" type="solid" color2="#663300"/>
                <v:stroke color="black" weight="9360" joinstyle="miter" endcap="flat"/>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
      <w:footerReference w:type="default" r:id="rId3"/>
      <w:type w:val="nextPage"/>
      <w:pgSz w:w="12240" w:h="15840"/>
      <w:pgMar w:left="1800" w:right="1800" w:gutter="0" w:header="720" w:top="19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Garamond" w:hAnsi="Garamond" w:cs="Garamond"/>
        <w:b/>
        <w:sz w:val="16"/>
        <w:lang w:eastAsia="en-US"/>
      </w:rPr>
    </w:pPr>
    <w:r>
      <w:rPr>
        <w:rFonts w:cs="Garamond" w:ascii="Garamond" w:hAnsi="Garamond"/>
        <w:b/>
        <w:sz w:val="16"/>
        <w:lang w:eastAsia="en-US"/>
      </w:rPr>
      <w:fldChar w:fldCharType="begin"/>
    </w:r>
    <w:r>
      <w:rPr>
        <w:sz w:val="16"/>
        <w:b/>
        <w:rFonts w:cs="Garamond" w:ascii="Garamond" w:hAnsi="Garamond"/>
        <w:lang w:eastAsia="en-US"/>
      </w:rPr>
      <w:instrText xml:space="preserve"> FILENAME \p </w:instrText>
    </w:r>
    <w:r>
      <w:rPr>
        <w:sz w:val="16"/>
        <w:b/>
        <w:rFonts w:cs="Garamond" w:ascii="Garamond" w:hAnsi="Garamond"/>
        <w:lang w:eastAsia="en-US"/>
      </w:rPr>
      <w:fldChar w:fldCharType="separate"/>
    </w:r>
    <w:r>
      <w:rPr>
        <w:sz w:val="16"/>
        <w:b/>
        <w:rFonts w:cs="Garamond" w:ascii="Garamond" w:hAnsi="Garamond"/>
        <w:lang w:eastAsia="en-US"/>
      </w:rPr>
      <w:t>/mnt/main-storage/datasets/enron-docs/doc/pricepromo.doc</w:t>
    </w:r>
    <w:r>
      <w:rPr>
        <w:sz w:val="16"/>
        <w:b/>
        <w:rFonts w:cs="Garamond" w:ascii="Garamond" w:hAnsi="Garamond"/>
        <w:lang w:eastAsia="en-US"/>
      </w:rPr>
      <w:fldChar w:fldCharType="end"/>
    </w:r>
  </w:p>
  <w:p>
    <w:pPr>
      <w:pStyle w:val="Footer"/>
      <w:rPr/>
    </w:pPr>
    <w:r>
      <w:rPr>
        <w:rFonts w:cs="Garamond" w:ascii="Garamond" w:hAnsi="Garamond"/>
        <w:b/>
        <w:sz w:val="16"/>
        <w:lang w:eastAsia="en-US"/>
      </w:rPr>
      <w:fldChar w:fldCharType="begin"/>
    </w:r>
    <w:r>
      <w:rPr>
        <w:sz w:val="16"/>
        <w:b/>
        <w:rFonts w:cs="Garamond" w:ascii="Garamond" w:hAnsi="Garamond"/>
        <w:lang w:eastAsia="en-US"/>
      </w:rPr>
      <w:instrText xml:space="preserve"> DATE \@"MM\/dd\/yy" </w:instrText>
    </w:r>
    <w:r>
      <w:rPr>
        <w:sz w:val="16"/>
        <w:b/>
        <w:rFonts w:cs="Garamond" w:ascii="Garamond" w:hAnsi="Garamond"/>
        <w:lang w:eastAsia="en-US"/>
      </w:rPr>
      <w:fldChar w:fldCharType="separate"/>
    </w:r>
    <w:r>
      <w:rPr>
        <w:sz w:val="16"/>
        <w:b/>
        <w:rFonts w:cs="Garamond" w:ascii="Garamond" w:hAnsi="Garamond"/>
        <w:lang w:eastAsia="en-US"/>
      </w:rPr>
      <w:t>09/28/25</w:t>
    </w:r>
    <w:r>
      <w:rPr>
        <w:sz w:val="16"/>
        <w:b/>
        <w:rFonts w:cs="Garamond" w:ascii="Garamond" w:hAnsi="Garamond"/>
        <w:lang w:eastAsia="en-US"/>
      </w:rPr>
      <w:fldChar w:fldCharType="end"/>
    </w:r>
    <w:r>
      <w:rPr>
        <w:rFonts w:cs="Garamond" w:ascii="Garamond" w:hAnsi="Garamond"/>
        <w:b/>
        <w:sz w:val="16"/>
        <w:lang w:eastAsia="en-US"/>
      </w:rPr>
      <w:t xml:space="preserve">; </w:t>
    </w:r>
    <w:r>
      <w:rPr>
        <w:rFonts w:cs="Garamond" w:ascii="Garamond" w:hAnsi="Garamond"/>
        <w:b/>
        <w:sz w:val="16"/>
        <w:lang w:eastAsia="en-US"/>
      </w:rPr>
      <w:fldChar w:fldCharType="begin"/>
    </w:r>
    <w:r>
      <w:rPr>
        <w:sz w:val="16"/>
        <w:b/>
        <w:rFonts w:cs="Garamond" w:ascii="Garamond" w:hAnsi="Garamond"/>
        <w:lang w:eastAsia="en-US"/>
      </w:rPr>
      <w:instrText xml:space="preserve"> TIME \@"H:mm\ AM/PM" </w:instrText>
    </w:r>
    <w:r>
      <w:rPr>
        <w:sz w:val="16"/>
        <w:b/>
        <w:rFonts w:cs="Garamond" w:ascii="Garamond" w:hAnsi="Garamond"/>
        <w:lang w:eastAsia="en-US"/>
      </w:rPr>
      <w:fldChar w:fldCharType="separate"/>
    </w:r>
    <w:r>
      <w:rPr>
        <w:sz w:val="16"/>
        <w:b/>
        <w:rFonts w:cs="Garamond" w:ascii="Garamond" w:hAnsi="Garamond"/>
        <w:lang w:eastAsia="en-US"/>
      </w:rPr>
      <w:t>9:36 AM</w:t>
    </w:r>
    <w:r>
      <w:rPr>
        <w:sz w:val="16"/>
        <w:b/>
        <w:rFonts w:cs="Garamond" w:ascii="Garamond" w:hAnsi="Garamond"/>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Garamond" w:hAnsi="Garamond" w:cs="Garamond"/>
        <w:b/>
        <w:sz w:val="36"/>
      </w:rPr>
    </w:pPr>
    <w:r>
      <w:rPr>
        <w:rFonts w:cs="Garamond" w:ascii="Garamond" w:hAnsi="Garamond"/>
        <w:b/>
        <w:sz w:val="36"/>
      </w:rPr>
      <w:t>Enron</w:t>
    </w:r>
  </w:p>
  <w:p>
    <w:pPr>
      <w:pStyle w:val="Header"/>
      <w:jc w:val="center"/>
      <w:rPr>
        <w:rFonts w:ascii="Garamond" w:hAnsi="Garamond" w:cs="Garamond"/>
        <w:b/>
        <w:sz w:val="36"/>
      </w:rPr>
    </w:pPr>
    <w:r>
      <w:rPr>
        <w:rFonts w:cs="Garamond" w:ascii="Garamond" w:hAnsi="Garamond"/>
        <w:b/>
        <w:sz w:val="36"/>
      </w:rPr>
      <w:t>Employee Profile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Garamond" w:hAnsi="Garamond" w:cs="Garamond"/>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EmployeeBIO_Template-price.dot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2000-01-05T19:48:00Z</dcterms:created>
  <dc:creator>Sally Beck</dc:creator>
  <dc:description/>
  <dc:language>en-CA</dc:language>
  <cp:lastModifiedBy>Sally Beck</cp:lastModifiedBy>
  <cp:lastPrinted>2000-01-05T16:21:00Z</cp:lastPrinted>
  <dcterms:modified xsi:type="dcterms:W3CDTF">2000-01-05T19:51:00Z</dcterms:modified>
  <cp:revision>3</cp:revision>
  <dc:subject/>
  <dc:title/>
</cp:coreProperties>
</file>