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As indicated in the memo from the Office of the Chairman, dated June 1, 2000, the Commercial Staffing Leads in the business units and Staffing Coordinators from the Associate &amp; Analyst Programs will facilitate all rotations.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Questions regarding rotations should be addressed to the Staffing Coordinator that is assigned to the business unit where you are currently working.   The assignments are as follows: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792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1710"/>
        <w:gridCol w:w="3780"/>
      </w:tblGrid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Staffing Coordinator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Extension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Business Unit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Shelly Butler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3-4584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Azurix, EBS, Net Works 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Jana Giovannini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3-9233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EE&amp;CC, ENA, EIP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Joan Woodson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3-5213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EES, APACHI, CALME, India, ESA, Europe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TBD*  In the interim Celeste Roberts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3-0555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Commercial Services, Corp, GPG, NNG and anyone not listed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To ensure that your preferences are taken into consideration for your next rotation, please provide the following information to your Staffing Coordinator by Friday, June 23</w:t>
      </w:r>
      <w:r>
        <w:rPr>
          <w:rFonts w:cs="Arial" w:ascii="Arial" w:hAnsi="Arial"/>
          <w:sz w:val="24"/>
          <w:vertAlign w:val="superscript"/>
        </w:rPr>
        <w:t>rd</w:t>
      </w:r>
      <w:r>
        <w:rPr>
          <w:rFonts w:cs="Arial" w:ascii="Arial" w:hAnsi="Arial"/>
          <w:sz w:val="24"/>
        </w:rPr>
        <w:t>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NAME: _____________________________________________________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CURRENT BUSINESS UNIT: ___________________________________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CURRENT MANAGER: ________________________________________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DATE STARTED CURRENT ROTATION: __________________________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DO YOU PREFER TO STAY IN YOUR CURRENT BUSINESS UNIT?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BUSINESS UNIT/COMPANY PREFERECE (RANK 1 – 3; 1 being your first choice) For example: ENA – Structuring, EES – Origination, etc.</w:t>
      </w:r>
    </w:p>
    <w:p>
      <w:pPr>
        <w:pStyle w:val="Normal"/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</w:t>
      </w:r>
    </w:p>
    <w:p>
      <w:pPr>
        <w:pStyle w:val="Normal"/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</w:t>
      </w:r>
    </w:p>
    <w:p>
      <w:pPr>
        <w:pStyle w:val="Normal"/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pBdr>
          <w:bottom w:val="single" w:sz="12" w:space="3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4320" w:end="0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2000-06-16T14:12:00Z</dcterms:created>
  <dc:creator>JANA GIOVANNINI</dc:creator>
  <dc:description/>
  <dc:language>en-CA</dc:language>
  <cp:lastModifiedBy>JANA GIOVANNINI</cp:lastModifiedBy>
  <cp:lastPrinted>2000-06-16T06:40:00Z</cp:lastPrinted>
  <dcterms:modified xsi:type="dcterms:W3CDTF">2000-06-16T14:12:00Z</dcterms:modified>
  <cp:revision>2</cp:revision>
  <dc:subject/>
  <dc:title>The Associate and Analyst Program would like to announce the following Commercial Staffing Leads and Staffing Coordinators:</dc:title>
</cp:coreProperties>
</file>