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7"/>
        <w:ind w:hanging="0" w:start="0"/>
        <w:rPr/>
      </w:pPr>
      <w:r>
        <w:rPr/>
        <w:t>PRECEDENT AGREEMENT FOR</w:t>
      </w:r>
    </w:p>
    <w:p>
      <w:pPr>
        <w:pStyle w:val="Normal"/>
        <w:jc w:val="center"/>
        <w:rPr>
          <w:b/>
          <w:sz w:val="28"/>
        </w:rPr>
      </w:pPr>
      <w:r>
        <w:rPr>
          <w:b/>
          <w:sz w:val="24"/>
        </w:rPr>
        <w:t>FIRM TRANSPORTATION SERVICE</w:t>
      </w:r>
    </w:p>
    <w:p>
      <w:pPr>
        <w:pStyle w:val="Normal"/>
        <w:jc w:val="both"/>
        <w:rPr>
          <w:b/>
          <w:sz w:val="24"/>
        </w:rPr>
      </w:pPr>
      <w:r>
        <w:rPr>
          <w:b/>
          <w:sz w:val="24"/>
        </w:rPr>
      </w:r>
    </w:p>
    <w:p>
      <w:pPr>
        <w:pStyle w:val="Normal"/>
        <w:jc w:val="both"/>
        <w:rPr>
          <w:b/>
          <w:sz w:val="24"/>
        </w:rPr>
      </w:pPr>
      <w:r>
        <w:rPr>
          <w:b/>
          <w:sz w:val="24"/>
        </w:rPr>
      </w:r>
    </w:p>
    <w:p>
      <w:pPr>
        <w:pStyle w:val="Normal"/>
        <w:jc w:val="both"/>
        <w:rPr/>
      </w:pPr>
      <w:r>
        <w:rPr>
          <w:b/>
          <w:sz w:val="24"/>
        </w:rPr>
        <w:tab/>
      </w:r>
      <w:r>
        <w:rPr>
          <w:sz w:val="24"/>
        </w:rPr>
        <w:t xml:space="preserve">THIS PRECEDENT AGREEMENT FOR FIRM TRANSPORTATION SERVICE (“Agreement”), is made and entered into this __________ day of _________, 200__, by and between KERN RIVER GAS TRANSMISSION COMPANY, a Texas general partnership (“Kern River”) and </w:t>
      </w:r>
      <w:ins w:id="0" w:author="gnemec" w:date="2001-01-24T15:04:00Z">
        <w:r>
          <w:rPr>
            <w:sz w:val="24"/>
          </w:rPr>
          <w:t>Enron North America Corp.</w:t>
        </w:r>
      </w:ins>
      <w:del w:id="1" w:author="gnemec" w:date="2001-01-24T15:04:00Z">
        <w:r>
          <w:rPr>
            <w:sz w:val="24"/>
            <w:u w:val="single"/>
          </w:rPr>
          <w:delText xml:space="preserve">                                                       </w:delText>
        </w:r>
      </w:del>
      <w:del w:id="2" w:author="gnemec" w:date="2001-01-24T15:04:00Z">
        <w:r>
          <w:rPr>
            <w:sz w:val="24"/>
          </w:rPr>
          <w:delText>_____________</w:delText>
        </w:r>
      </w:del>
      <w:r>
        <w:rPr>
          <w:sz w:val="24"/>
        </w:rPr>
        <w:t xml:space="preserve">, a </w:t>
      </w:r>
      <w:del w:id="3" w:author="gnemec" w:date="2001-01-24T15:04:00Z">
        <w:r>
          <w:rPr>
            <w:sz w:val="24"/>
          </w:rPr>
          <w:delText>___________________</w:delText>
        </w:r>
      </w:del>
      <w:ins w:id="4" w:author="gnemec" w:date="2001-01-24T15:04:00Z">
        <w:r>
          <w:rPr>
            <w:sz w:val="24"/>
          </w:rPr>
          <w:t xml:space="preserve"> Delaware</w:t>
        </w:r>
      </w:ins>
      <w:r>
        <w:rPr>
          <w:sz w:val="24"/>
        </w:rPr>
        <w:t xml:space="preserve"> corporation (“Shipper”).</w:t>
      </w:r>
    </w:p>
    <w:p>
      <w:pPr>
        <w:pStyle w:val="Normal"/>
        <w:rPr>
          <w:sz w:val="24"/>
        </w:rPr>
      </w:pPr>
      <w:r>
        <w:rPr>
          <w:sz w:val="24"/>
        </w:rPr>
      </w:r>
    </w:p>
    <w:p>
      <w:pPr>
        <w:pStyle w:val="Normal"/>
        <w:jc w:val="center"/>
        <w:rPr/>
      </w:pPr>
      <w:r>
        <w:rPr>
          <w:b/>
          <w:sz w:val="24"/>
        </w:rPr>
        <w:t>WITNESSETH</w:t>
      </w:r>
      <w:r>
        <w:rPr>
          <w:sz w:val="24"/>
        </w:rPr>
        <w:t>:</w:t>
      </w:r>
    </w:p>
    <w:p>
      <w:pPr>
        <w:pStyle w:val="Normal"/>
        <w:jc w:val="both"/>
        <w:rPr>
          <w:sz w:val="24"/>
        </w:rPr>
      </w:pPr>
      <w:r>
        <w:rPr>
          <w:sz w:val="24"/>
        </w:rPr>
      </w:r>
    </w:p>
    <w:p>
      <w:pPr>
        <w:pStyle w:val="Normal"/>
        <w:ind w:firstLine="720" w:end="0"/>
        <w:jc w:val="both"/>
        <w:rPr/>
      </w:pPr>
      <w:r>
        <w:rPr>
          <w:sz w:val="24"/>
        </w:rPr>
        <w:t>WHEREAS, Kern River owns and operates an interstate natural gas transmission system extending from receipt points near Opal, Wyoming to delivery points in Utah, Nevada and California</w:t>
      </w:r>
      <w:r>
        <w:rPr>
          <w:sz w:val="24"/>
          <w:lang w:val="en-CA" w:eastAsia="en-CA"/>
        </w:rPr>
        <w:t>, subject to the jurisdiction of the Federal Energy Regulatory Commission (“FERC”);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on July 26, 2000 Kern River received FERC approval for its Extended Term (“ET”) rate program, whereby Kern River will offer reduced firm transportation rates that coincide with contract term extensions to 2011 and 2016 and investment recovery periods underlying the existing firm transportation service agreements on Kern River;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Kern River initiated an Open Season on November 30, 2000 for Shippers desiring additional firm transportation service to Nevada and/or California, and for existing Shippers desiring to relinquish capacity, on a year-round basis;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if Kern River determines expansion facilities are necessary to accommodate new service as provided herein, Kern River will complete an analysis that will indicate whether the expansion project may be able to be rolled into Kern River’s applicable maximum KRF-1 rates, including rates designed under the principles of the 10-year and 15-year ET rate options, or under an incremental or negotiated rate; and</w:t>
      </w:r>
    </w:p>
    <w:p>
      <w:pPr>
        <w:pStyle w:val="Normal"/>
        <w:jc w:val="both"/>
        <w:rPr>
          <w:sz w:val="24"/>
          <w:lang w:val="en-CA" w:eastAsia="en-CA"/>
        </w:rPr>
      </w:pPr>
      <w:r>
        <w:rPr>
          <w:sz w:val="24"/>
          <w:lang w:val="en-CA" w:eastAsia="en-CA"/>
        </w:rPr>
      </w:r>
    </w:p>
    <w:p>
      <w:pPr>
        <w:pStyle w:val="Normal"/>
        <w:jc w:val="both"/>
        <w:rPr>
          <w:sz w:val="24"/>
          <w:lang w:val="en-CA" w:eastAsia="en-CA"/>
        </w:rPr>
      </w:pPr>
      <w:r>
        <w:rPr>
          <w:sz w:val="24"/>
          <w:lang w:val="en-CA" w:eastAsia="en-CA"/>
        </w:rPr>
        <w:tab/>
        <w:t>WHEREAS, Kern River and Shipper are willing to execute a Transportation Service Agreement (“TSA”) for firm transportation service under Kern River's existing KRF-1 Rate Schedule and 18 C.F.R. Part 284.</w:t>
      </w:r>
    </w:p>
    <w:p>
      <w:pPr>
        <w:pStyle w:val="Normal"/>
        <w:jc w:val="both"/>
        <w:rPr>
          <w:sz w:val="24"/>
          <w:lang w:val="en-CA" w:eastAsia="en-CA"/>
        </w:rPr>
      </w:pPr>
      <w:r>
        <w:rPr>
          <w:sz w:val="24"/>
          <w:lang w:val="en-CA" w:eastAsia="en-CA"/>
        </w:rPr>
      </w:r>
    </w:p>
    <w:p>
      <w:pPr>
        <w:pStyle w:val="BodyText2"/>
        <w:rPr/>
      </w:pPr>
      <w:r>
        <w:rPr>
          <w:lang w:val="en-CA" w:eastAsia="en-CA"/>
        </w:rPr>
        <w:tab/>
      </w:r>
      <w:r>
        <w:rPr/>
        <w:t>NOW, THEREFORE, in consideration of the mutual covenants and agreements herein, and subject to all of the terms, conditions, and provisions herein set forth, Kern River and Shipper agree as follows:</w:t>
      </w:r>
    </w:p>
    <w:p>
      <w:pPr>
        <w:pStyle w:val="Normal"/>
        <w:jc w:val="both"/>
        <w:rPr>
          <w:sz w:val="24"/>
        </w:rPr>
      </w:pPr>
      <w:r>
        <w:rPr>
          <w:sz w:val="24"/>
        </w:rPr>
      </w:r>
    </w:p>
    <w:p>
      <w:pPr>
        <w:pStyle w:val="Heading7"/>
        <w:ind w:hanging="0" w:start="0"/>
        <w:rPr/>
      </w:pPr>
      <w:r>
        <w:rPr/>
        <w:t>ARTICLE I</w:t>
      </w:r>
    </w:p>
    <w:p>
      <w:pPr>
        <w:pStyle w:val="Normal"/>
        <w:jc w:val="center"/>
        <w:rPr>
          <w:b/>
          <w:sz w:val="24"/>
        </w:rPr>
      </w:pPr>
      <w:r>
        <w:rPr>
          <w:b/>
          <w:sz w:val="24"/>
        </w:rPr>
        <w:t>FIRM TRANSPORTATION SERVICE COMMITMENT</w:t>
      </w:r>
    </w:p>
    <w:p>
      <w:pPr>
        <w:pStyle w:val="Normal"/>
        <w:ind w:firstLine="720" w:end="0"/>
        <w:rPr>
          <w:b/>
          <w:sz w:val="24"/>
        </w:rPr>
      </w:pPr>
      <w:r>
        <w:rPr>
          <w:b/>
          <w:sz w:val="24"/>
        </w:rPr>
      </w:r>
    </w:p>
    <w:p>
      <w:pPr>
        <w:pStyle w:val="Normal"/>
        <w:jc w:val="both"/>
        <w:rPr>
          <w:sz w:val="24"/>
        </w:rPr>
      </w:pPr>
      <w:r>
        <w:rPr>
          <w:sz w:val="24"/>
        </w:rPr>
        <w:t>1.1</w:t>
        <w:tab/>
        <w:t>In response to the Open Season, Shipper has requested a TSA for the service described on Exhibit A, attached hereto and incorporated herein.</w:t>
      </w:r>
    </w:p>
    <w:p>
      <w:pPr>
        <w:pStyle w:val="Normal"/>
        <w:jc w:val="both"/>
        <w:rPr>
          <w:sz w:val="24"/>
        </w:rPr>
      </w:pPr>
      <w:r>
        <w:rPr>
          <w:sz w:val="24"/>
        </w:rPr>
      </w:r>
    </w:p>
    <w:p>
      <w:pPr>
        <w:pStyle w:val="Normal"/>
        <w:jc w:val="both"/>
        <w:rPr>
          <w:sz w:val="24"/>
          <w:ins w:id="5" w:author="gnemec" w:date="2001-01-24T15:05:00Z"/>
        </w:rPr>
      </w:pPr>
      <w:r>
        <w:rPr>
          <w:sz w:val="24"/>
        </w:rPr>
        <w:t>1.2</w:t>
        <w:tab/>
        <w:t>The availability of capacity for the requested service is subject to (1) Kern River’s acceptance of relinquished capacity that matches Shipper’s request, and/or (2) Kern River’s ability to construct required expansion facilities to accommodate a proposed in-service date of May 1, 2003.</w:t>
      </w:r>
    </w:p>
    <w:p>
      <w:pPr>
        <w:pStyle w:val="Normal"/>
        <w:jc w:val="both"/>
        <w:rPr>
          <w:sz w:val="24"/>
          <w:ins w:id="7" w:author="gnemec" w:date="2001-01-24T15:05:00Z"/>
        </w:rPr>
      </w:pPr>
      <w:ins w:id="6" w:author="gnemec" w:date="2001-01-24T15:05:00Z">
        <w:r>
          <w:rPr>
            <w:sz w:val="24"/>
          </w:rPr>
        </w:r>
      </w:ins>
    </w:p>
    <w:p>
      <w:pPr>
        <w:pStyle w:val="Normal"/>
        <w:jc w:val="both"/>
        <w:rPr>
          <w:ins w:id="11" w:author="gnemec" w:date="2001-01-24T15:05:00Z"/>
        </w:rPr>
      </w:pPr>
      <w:ins w:id="8" w:author="gnemec" w:date="2001-01-24T15:05:00Z">
        <w:r>
          <w:rPr>
            <w:sz w:val="24"/>
          </w:rPr>
          <w:t>1.3</w:t>
          <w:tab/>
          <w:t xml:space="preserve">Shipper shall have the right to terminate this Agreement in the event Shipper has not received </w:t>
        </w:r>
      </w:ins>
      <w:ins w:id="9" w:author="gnemec" w:date="2001-01-24T15:05:00Z">
        <w:r>
          <w:rPr>
            <w:color w:val="0000FF"/>
            <w:sz w:val="24"/>
          </w:rPr>
          <w:t xml:space="preserve">management </w:t>
        </w:r>
      </w:ins>
      <w:ins w:id="10" w:author="gnemec" w:date="2001-01-24T15:05:00Z">
        <w:r>
          <w:rPr>
            <w:sz w:val="24"/>
          </w:rPr>
          <w:t>approval for the requested transportation service by February 15, 2001; provided, however, to exercise and perfect such right of termination shall require Shipper to provide a written notice of termination by 5:00 p.m. (MST) on February 15, 2001, and a termination fee of One Hundred Thousand Dollars ($100,000).  Shipper shall submit the termination fee to Kern River by 5:00 p.m. (MST) on February 28, 2001.  Kern River shall apply the termination fee to its expansion costs.</w:t>
        </w:r>
      </w:ins>
    </w:p>
    <w:p>
      <w:pPr>
        <w:pStyle w:val="Normal"/>
        <w:jc w:val="both"/>
        <w:rPr>
          <w:sz w:val="24"/>
          <w:del w:id="13" w:author="gnemec" w:date="2001-01-24T15:06:00Z"/>
        </w:rPr>
      </w:pPr>
      <w:del w:id="12" w:author="gnemec" w:date="2001-01-24T15:06:00Z">
        <w:r>
          <w:rPr>
            <w:sz w:val="24"/>
          </w:rPr>
        </w:r>
      </w:del>
    </w:p>
    <w:p>
      <w:pPr>
        <w:pStyle w:val="Normal"/>
        <w:tabs>
          <w:tab w:val="clear" w:pos="720"/>
          <w:tab w:val="left" w:pos="0" w:leader="none"/>
        </w:tabs>
        <w:jc w:val="both"/>
        <w:rPr/>
      </w:pPr>
      <w:r>
        <w:rPr>
          <w:sz w:val="24"/>
        </w:rPr>
        <w:t>1.</w:t>
      </w:r>
      <w:del w:id="14" w:author="gnemec" w:date="2001-01-24T15:06:00Z">
        <w:r>
          <w:rPr>
            <w:sz w:val="24"/>
          </w:rPr>
          <w:delText>3</w:delText>
        </w:r>
      </w:del>
      <w:ins w:id="15" w:author="gnemec" w:date="2001-01-24T15:06:00Z">
        <w:r>
          <w:rPr>
            <w:sz w:val="24"/>
          </w:rPr>
          <w:t>4</w:t>
        </w:r>
      </w:ins>
      <w:r>
        <w:rPr>
          <w:sz w:val="24"/>
        </w:rPr>
        <w:tab/>
        <w:t>If the total aggregate primary firm delivery point quantity requested in the Open Season at the Wheeler Ridge delivery point exceeds 280,000 Dth/day, Kern River will allocate the 280,000 Dth/day of primary firm delivery point capacity at Wheeler Ridge among the affected Shippers pro rata based on Shippers requested quantities at Wheeler Ridge.  Kern River will notify affected Shippers of such allocation by February 2, 2001.</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pPr>
      <w:r>
        <w:rPr>
          <w:sz w:val="24"/>
        </w:rPr>
        <w:t>1.</w:t>
      </w:r>
      <w:del w:id="16" w:author="gnemec" w:date="2001-01-24T15:08:00Z">
        <w:r>
          <w:rPr>
            <w:sz w:val="24"/>
          </w:rPr>
          <w:delText>4</w:delText>
        </w:r>
      </w:del>
      <w:ins w:id="17" w:author="gnemec" w:date="2001-01-24T15:08:00Z">
        <w:r>
          <w:rPr>
            <w:sz w:val="24"/>
          </w:rPr>
          <w:t>5</w:t>
        </w:r>
      </w:ins>
      <w:r>
        <w:rPr>
          <w:sz w:val="24"/>
        </w:rPr>
        <w:tab/>
        <w:t>In the event requested Wheeler Ridge delivery point capacity is prorated as stated in Section 1.3, Shipper may elect one or more of the following options for the requested delivery point capacity that exceeds the primary delivery point quantity allocated to Shipper (“Excess Capacity”):</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(a) Shipper may realign the Excess Capacity to upstream delivery points that have sufficient capacity or that can be expanded to accommodate the quantities requested; and/or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ab/>
        <w:t>(b) Shipper may accept a subordinate primary firm scheduling status at the Wheeler Ridge delivery point for the Excess Capacity.  If the interconnecting pipeline at Wheeler Ridge subsequently expands its facilities to accommodate volumes that exceed 830,000 Dth/day or other capacity subsequently becomes available, Shippers having subordinate primary firm capacity at Wheeler Ridge may have the subordinate status removed for a proportionate amount of their primary firm entitlement by providing written notice to Kern River.</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rPr>
      </w:pPr>
      <w:r>
        <w:rPr>
          <w:sz w:val="24"/>
        </w:rPr>
        <w:t xml:space="preserve">To exercise and perfect such options, Shipper must execute an amended Precedent Agreement and return to Kern River by 5:00 p.m. (MST) on February 7, 2001, reflecting Shipper’s choice of the above options; otherwise, </w:t>
      </w:r>
      <w:del w:id="18" w:author="gnemec" w:date="2001-01-24T16:46:00Z">
        <w:r>
          <w:rPr>
            <w:sz w:val="24"/>
          </w:rPr>
          <w:delText>Shipper’s request for firm transportation service will be deemed invalid.</w:delText>
        </w:r>
      </w:del>
      <w:ins w:id="19" w:author="gnemec" w:date="2001-01-24T16:46:00Z">
        <w:r>
          <w:rPr>
            <w:sz w:val="24"/>
          </w:rPr>
          <w:t>this Agreement shall terminate and Shipper and Kern River shall have no further obligations hereunder.</w:t>
        </w:r>
      </w:ins>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sz w:val="24"/>
          <w:ins w:id="22" w:author="Laurie Brown" w:date="2001-01-23T11:49:00Z"/>
        </w:rPr>
      </w:pPr>
      <w:r>
        <w:rPr>
          <w:sz w:val="24"/>
        </w:rPr>
        <w:t>1.</w:t>
      </w:r>
      <w:del w:id="20" w:author="gnemec" w:date="2001-01-24T15:09:00Z">
        <w:r>
          <w:rPr>
            <w:sz w:val="24"/>
          </w:rPr>
          <w:delText>5</w:delText>
        </w:r>
      </w:del>
      <w:ins w:id="21" w:author="gnemec" w:date="2001-01-24T15:09:00Z">
        <w:r>
          <w:rPr>
            <w:sz w:val="24"/>
          </w:rPr>
          <w:t>6</w:t>
        </w:r>
      </w:ins>
      <w:r>
        <w:rPr>
          <w:sz w:val="24"/>
        </w:rPr>
        <w:tab/>
        <w:t>If Kern River, in its sole discretion, determines expansion facilities are required to accommodate Shipper’s request, Kern River will seek either rolled-in rate treatment or an incremental rate, as applicable under the terms and conditions of Kern River’s “Stipulation and Agreement of Settlement” in Docket No. RP99-274.  In the case of incremental rates, the rate may be designed under the principles of the KRF-1 Rate Schedule10-year or 15-year ET rate options, approved by FERC in Docket No. RP00-298 or may be designed under a negotiated rate design.</w:t>
      </w:r>
    </w:p>
    <w:p>
      <w:pPr>
        <w:pStyle w:val="Normal"/>
        <w:tabs>
          <w:tab w:val="clear" w:pos="720"/>
          <w:tab w:val="left" w:pos="0" w:leader="none"/>
        </w:tabs>
        <w:jc w:val="both"/>
        <w:rPr>
          <w:sz w:val="24"/>
        </w:rPr>
      </w:pPr>
      <w:r>
        <w:rPr>
          <w:sz w:val="24"/>
        </w:rPr>
      </w:r>
    </w:p>
    <w:p>
      <w:pPr>
        <w:pStyle w:val="Normal"/>
        <w:tabs>
          <w:tab w:val="clear" w:pos="720"/>
          <w:tab w:val="left" w:pos="0" w:leader="none"/>
        </w:tabs>
        <w:jc w:val="both"/>
        <w:rPr/>
      </w:pPr>
      <w:r>
        <w:rPr>
          <w:sz w:val="24"/>
        </w:rPr>
        <w:t>1.</w:t>
      </w:r>
      <w:del w:id="23" w:author="gnemec" w:date="2001-01-24T15:09:00Z">
        <w:r>
          <w:rPr>
            <w:sz w:val="24"/>
          </w:rPr>
          <w:delText>6</w:delText>
        </w:r>
      </w:del>
      <w:ins w:id="24" w:author="gnemec" w:date="2001-01-24T15:09:00Z">
        <w:r>
          <w:rPr>
            <w:sz w:val="24"/>
          </w:rPr>
          <w:t>7</w:t>
        </w:r>
      </w:ins>
      <w:r>
        <w:rPr>
          <w:sz w:val="24"/>
        </w:rPr>
        <w:tab/>
        <w:t>Kern River will provide written notification to Shipper no later than February 28, 2001, as to whether, pursuant to Section 1.5 above, its rate analysis supports rolled-in rate treatment for any required expansion facilities and associated fuel usage. If Kern River’s rate analysis supports rolled-in rate treatment, then</w:t>
      </w:r>
      <w:ins w:id="25" w:author="gnemec" w:date="2001-01-24T15:10:00Z">
        <w:r>
          <w:rPr>
            <w:sz w:val="24"/>
          </w:rPr>
          <w:t xml:space="preserve"> subject to Section 1.</w:t>
        </w:r>
      </w:ins>
      <w:ins w:id="26" w:author="gnemec" w:date="2001-01-24T15:12:00Z">
        <w:r>
          <w:rPr>
            <w:sz w:val="24"/>
          </w:rPr>
          <w:t>7</w:t>
        </w:r>
      </w:ins>
      <w:ins w:id="27" w:author="gnemec" w:date="2001-01-24T15:10:00Z">
        <w:r>
          <w:rPr>
            <w:sz w:val="24"/>
          </w:rPr>
          <w:t xml:space="preserve"> and 1.</w:t>
        </w:r>
      </w:ins>
      <w:ins w:id="28" w:author="gnemec" w:date="2001-01-24T15:12:00Z">
        <w:r>
          <w:rPr>
            <w:sz w:val="24"/>
          </w:rPr>
          <w:t>8</w:t>
        </w:r>
      </w:ins>
      <w:r>
        <w:rPr>
          <w:sz w:val="24"/>
        </w:rPr>
        <w:t xml:space="preserve"> this Agreement shall be binding.   If such Kern River rate analysis does not support rolled-in rate treatment for any required expansion facilities and associated fuel usage, Kern River will provide alternative rate design options for Shipper to consider</w:t>
      </w:r>
      <w:ins w:id="29" w:author="gnemec" w:date="2001-01-24T15:11:00Z">
        <w:r>
          <w:rPr>
            <w:sz w:val="24"/>
          </w:rPr>
          <w:t xml:space="preserve"> by no later than February 28, 2001</w:t>
        </w:r>
      </w:ins>
      <w:r>
        <w:rPr>
          <w:sz w:val="24"/>
        </w:rPr>
        <w:t>.  If Kern River and Shipper are unable to mutually agree upon an alternative rate design option</w:t>
      </w:r>
      <w:ins w:id="30" w:author="gnemec" w:date="2001-01-24T15:11:00Z">
        <w:r>
          <w:rPr>
            <w:sz w:val="24"/>
          </w:rPr>
          <w:t xml:space="preserve"> by March 15, 2001</w:t>
        </w:r>
      </w:ins>
      <w:r>
        <w:rPr>
          <w:sz w:val="24"/>
        </w:rPr>
        <w:t xml:space="preserve">, then either party may provide written notification terminating this Agreement </w:t>
      </w:r>
      <w:del w:id="31" w:author="gnemec" w:date="2001-01-24T15:12:00Z">
        <w:r>
          <w:rPr>
            <w:sz w:val="24"/>
          </w:rPr>
          <w:delText>within 15 days of receipt of such notification</w:delText>
        </w:r>
      </w:del>
      <w:ins w:id="32" w:author="gnemec" w:date="2001-01-24T15:12:00Z">
        <w:r>
          <w:rPr>
            <w:sz w:val="24"/>
          </w:rPr>
          <w:t xml:space="preserve"> prior to 5:00 p.m. (MST) on March 15, 2001.</w:t>
        </w:r>
      </w:ins>
      <w:r>
        <w:rPr>
          <w:sz w:val="24"/>
        </w:rPr>
        <w:t xml:space="preserve">.  In the event Shipper terminates this Agreement as provided herein, such termination is final regardless of the ultimate design and associated rate treatment.  </w:t>
      </w:r>
    </w:p>
    <w:p>
      <w:pPr>
        <w:pStyle w:val="Normal"/>
        <w:jc w:val="both"/>
        <w:rPr>
          <w:sz w:val="24"/>
        </w:rPr>
      </w:pPr>
      <w:r>
        <w:rPr>
          <w:sz w:val="24"/>
        </w:rPr>
      </w:r>
    </w:p>
    <w:p>
      <w:pPr>
        <w:pStyle w:val="Normal"/>
        <w:jc w:val="both"/>
        <w:rPr/>
      </w:pPr>
      <w:r>
        <w:rPr>
          <w:sz w:val="24"/>
        </w:rPr>
        <w:t>1.</w:t>
      </w:r>
      <w:del w:id="33" w:author="gnemec" w:date="2001-01-24T15:13:00Z">
        <w:r>
          <w:rPr>
            <w:sz w:val="24"/>
          </w:rPr>
          <w:delText>7</w:delText>
        </w:r>
      </w:del>
      <w:ins w:id="34" w:author="gnemec" w:date="2001-01-24T15:13:00Z">
        <w:r>
          <w:rPr>
            <w:sz w:val="24"/>
          </w:rPr>
          <w:t>8</w:t>
        </w:r>
      </w:ins>
      <w:r>
        <w:rPr>
          <w:sz w:val="24"/>
        </w:rPr>
        <w:tab/>
        <w:t>After evaluating all the new service requests and capacity relinquishment requests received in the Open Season, Kern River will tender a TSA to Shipper reflecting the service provisions set forth on Exhibit A hereto, except</w:t>
      </w:r>
      <w:ins w:id="35" w:author="gnemec" w:date="2001-01-24T15:14:00Z">
        <w:r>
          <w:rPr>
            <w:sz w:val="24"/>
          </w:rPr>
          <w:t xml:space="preserve"> that Kern River and Shipper may</w:t>
        </w:r>
      </w:ins>
      <w:r>
        <w:rPr>
          <w:sz w:val="24"/>
        </w:rPr>
        <w:t xml:space="preserve"> mutually agree</w:t>
      </w:r>
      <w:del w:id="36" w:author="gnemec" w:date="2001-01-24T15:14:00Z">
        <w:r>
          <w:rPr>
            <w:sz w:val="24"/>
          </w:rPr>
          <w:delText>able</w:delText>
        </w:r>
      </w:del>
      <w:ins w:id="37" w:author="gnemec" w:date="2001-01-24T15:14:00Z">
        <w:r>
          <w:rPr>
            <w:sz w:val="24"/>
          </w:rPr>
          <w:t xml:space="preserve"> that the</w:t>
        </w:r>
      </w:ins>
      <w:r>
        <w:rPr>
          <w:sz w:val="24"/>
        </w:rPr>
        <w:t xml:space="preserve"> receipt and delivery point capacities may be different from those set forth on Exhibit A hereto.  Such TSA will be tendered no later than 30 days prior to the date Kern River files its application for a FERC certificate.  Shipper agrees to execute and return the TSA</w:t>
      </w:r>
      <w:r>
        <w:rPr>
          <w:b/>
          <w:sz w:val="24"/>
        </w:rPr>
        <w:t>,</w:t>
      </w:r>
      <w:r>
        <w:rPr>
          <w:sz w:val="24"/>
        </w:rPr>
        <w:t xml:space="preserve"> within 15 days of being tendered by Kern River for execution.</w:t>
      </w:r>
    </w:p>
    <w:p>
      <w:pPr>
        <w:pStyle w:val="Normal"/>
        <w:jc w:val="both"/>
        <w:rPr>
          <w:b/>
          <w:sz w:val="24"/>
        </w:rPr>
      </w:pPr>
      <w:r>
        <w:rPr>
          <w:sz w:val="24"/>
        </w:rPr>
        <w:t xml:space="preserve"> </w:t>
      </w:r>
    </w:p>
    <w:p>
      <w:pPr>
        <w:pStyle w:val="Normal"/>
        <w:widowControl w:val="false"/>
        <w:jc w:val="both"/>
        <w:rPr/>
      </w:pPr>
      <w:r>
        <w:rPr>
          <w:sz w:val="24"/>
        </w:rPr>
        <w:t>1.</w:t>
      </w:r>
      <w:del w:id="38" w:author="gnemec" w:date="2001-01-24T15:14:00Z">
        <w:r>
          <w:rPr>
            <w:sz w:val="24"/>
          </w:rPr>
          <w:delText>8</w:delText>
        </w:r>
      </w:del>
      <w:ins w:id="39" w:author="gnemec" w:date="2001-01-24T15:14:00Z">
        <w:r>
          <w:rPr>
            <w:sz w:val="24"/>
          </w:rPr>
          <w:t>9</w:t>
        </w:r>
      </w:ins>
      <w:r>
        <w:rPr>
          <w:sz w:val="24"/>
        </w:rPr>
        <w:tab/>
        <w:t>The following termination provisions shall also be included in the TSA:</w:t>
      </w:r>
    </w:p>
    <w:p>
      <w:pPr>
        <w:pStyle w:val="Normal"/>
        <w:jc w:val="both"/>
        <w:rPr>
          <w:sz w:val="24"/>
        </w:rPr>
      </w:pPr>
      <w:r>
        <w:rPr>
          <w:sz w:val="24"/>
        </w:rPr>
        <w:t xml:space="preserve"> </w:t>
      </w:r>
    </w:p>
    <w:p>
      <w:pPr>
        <w:pStyle w:val="Normal"/>
        <w:ind w:firstLine="720" w:end="0"/>
        <w:jc w:val="both"/>
        <w:rPr>
          <w:sz w:val="24"/>
          <w:ins w:id="45" w:author="gnemec" w:date="2001-01-24T15:21:00Z"/>
        </w:rPr>
      </w:pPr>
      <w:r>
        <w:rPr>
          <w:sz w:val="24"/>
        </w:rPr>
        <w:t>(a)</w:t>
        <w:tab/>
        <w:t xml:space="preserve">If Kern River has not received and accepted a final certificate order from FERC by </w:t>
      </w:r>
      <w:ins w:id="40" w:author="gnemec" w:date="2001-01-24T15:22:00Z">
        <w:r>
          <w:rPr>
            <w:sz w:val="24"/>
          </w:rPr>
          <w:t>June</w:t>
        </w:r>
      </w:ins>
      <w:del w:id="41" w:author="gnemec" w:date="2001-01-24T15:22:00Z">
        <w:r>
          <w:rPr>
            <w:sz w:val="24"/>
          </w:rPr>
          <w:delText>December</w:delText>
        </w:r>
      </w:del>
      <w:r>
        <w:rPr>
          <w:sz w:val="24"/>
        </w:rPr>
        <w:t xml:space="preserve"> </w:t>
      </w:r>
      <w:del w:id="42" w:author="gnemec" w:date="2001-01-24T15:19:00Z">
        <w:r>
          <w:rPr>
            <w:sz w:val="24"/>
          </w:rPr>
          <w:delText>3</w:delText>
        </w:r>
      </w:del>
      <w:r>
        <w:rPr>
          <w:sz w:val="24"/>
        </w:rPr>
        <w:t>1, 2002, authorizing construction of expansion facilities required to provide service under the TSA, Kern River</w:t>
      </w:r>
      <w:ins w:id="43" w:author="gnemec" w:date="2001-01-24T15:20:00Z">
        <w:r>
          <w:rPr>
            <w:sz w:val="24"/>
          </w:rPr>
          <w:t xml:space="preserve"> or Shipper may</w:t>
        </w:r>
      </w:ins>
      <w:r>
        <w:rPr>
          <w:sz w:val="24"/>
        </w:rPr>
        <w:t xml:space="preserve"> </w:t>
      </w:r>
      <w:del w:id="44" w:author="gnemec" w:date="2001-01-24T15:20:00Z">
        <w:r>
          <w:rPr>
            <w:sz w:val="24"/>
          </w:rPr>
          <w:delText>has the option to</w:delText>
        </w:r>
      </w:del>
      <w:r>
        <w:rPr>
          <w:sz w:val="24"/>
        </w:rPr>
        <w:t xml:space="preserve"> terminate the TSA upon 10 days written notice to Shipper.</w:t>
      </w:r>
    </w:p>
    <w:p>
      <w:pPr>
        <w:pStyle w:val="Normal"/>
        <w:ind w:firstLine="720" w:end="0"/>
        <w:jc w:val="both"/>
        <w:rPr>
          <w:sz w:val="24"/>
          <w:ins w:id="47" w:author="gnemec" w:date="2001-01-24T15:21:00Z"/>
        </w:rPr>
      </w:pPr>
      <w:ins w:id="46" w:author="gnemec" w:date="2001-01-24T15:21:00Z">
        <w:r>
          <w:rPr>
            <w:sz w:val="24"/>
          </w:rPr>
        </w:r>
      </w:ins>
    </w:p>
    <w:p>
      <w:pPr>
        <w:pStyle w:val="Normal"/>
        <w:ind w:firstLine="720" w:end="0"/>
        <w:jc w:val="both"/>
        <w:rPr>
          <w:sz w:val="24"/>
        </w:rPr>
      </w:pPr>
      <w:r>
        <w:rPr>
          <w:sz w:val="24"/>
        </w:rPr>
        <w:t>(b)</w:t>
        <w:tab/>
        <w:t>If prior to FERC’s issuance of a certificate for any required expansion facilities the approval for the ET rate program is reversed in a subsequent FERC order, or is not accepted and implemented by Kern River and such action adversely impacts the rates otherwise applicable under the TSA, Shipper has the option to terminate the TSA during the 10 day period after receipt of Kern River’s notice that the ET rate program approval has been reversed or not accepted and implemented.</w:t>
      </w:r>
    </w:p>
    <w:p>
      <w:pPr>
        <w:pStyle w:val="Normal"/>
        <w:ind w:firstLine="720" w:end="0"/>
        <w:jc w:val="both"/>
        <w:rPr>
          <w:sz w:val="24"/>
        </w:rPr>
      </w:pPr>
      <w:r>
        <w:rPr>
          <w:sz w:val="24"/>
        </w:rPr>
      </w:r>
    </w:p>
    <w:p>
      <w:pPr>
        <w:pStyle w:val="Normal"/>
        <w:ind w:firstLine="720" w:end="0"/>
        <w:jc w:val="both"/>
        <w:rPr/>
      </w:pPr>
      <w:r>
        <w:rPr>
          <w:sz w:val="24"/>
        </w:rPr>
        <w:t>(c)</w:t>
        <w:tab/>
        <w:t>If Shipper does not provide notice to Kern River of its termination of the TSA  within the 10 day period provided under 1.</w:t>
      </w:r>
      <w:del w:id="48" w:author="gnemec" w:date="2001-01-24T15:24:00Z">
        <w:r>
          <w:rPr>
            <w:sz w:val="24"/>
          </w:rPr>
          <w:delText>8</w:delText>
        </w:r>
      </w:del>
      <w:ins w:id="49" w:author="gnemec" w:date="2001-01-24T15:24:00Z">
        <w:r>
          <w:rPr>
            <w:sz w:val="24"/>
          </w:rPr>
          <w:t>9</w:t>
        </w:r>
      </w:ins>
      <w:r>
        <w:rPr>
          <w:sz w:val="24"/>
        </w:rPr>
        <w:t>(b), the termination option will be deemed waived.</w:t>
      </w:r>
    </w:p>
    <w:p>
      <w:pPr>
        <w:pStyle w:val="BodyTextIndent"/>
        <w:ind w:hanging="0" w:end="0"/>
        <w:jc w:val="center"/>
        <w:rPr>
          <w:sz w:val="24"/>
        </w:rPr>
      </w:pPr>
      <w:r>
        <w:rPr>
          <w:sz w:val="24"/>
        </w:rPr>
      </w:r>
    </w:p>
    <w:p>
      <w:pPr>
        <w:pStyle w:val="Normal"/>
        <w:jc w:val="center"/>
        <w:rPr>
          <w:b/>
          <w:sz w:val="24"/>
        </w:rPr>
      </w:pPr>
      <w:r>
        <w:rPr>
          <w:b/>
          <w:sz w:val="24"/>
        </w:rPr>
        <w:t>ARTICLE II</w:t>
      </w:r>
    </w:p>
    <w:p>
      <w:pPr>
        <w:pStyle w:val="Heading7"/>
        <w:ind w:hanging="0" w:start="0"/>
        <w:rPr/>
      </w:pPr>
      <w:r>
        <w:rPr/>
        <w:t>TERMINATION</w:t>
      </w:r>
    </w:p>
    <w:p>
      <w:pPr>
        <w:pStyle w:val="Normal"/>
        <w:rPr>
          <w:sz w:val="24"/>
        </w:rPr>
      </w:pPr>
      <w:r>
        <w:rPr>
          <w:sz w:val="24"/>
        </w:rPr>
      </w:r>
    </w:p>
    <w:p>
      <w:pPr>
        <w:pStyle w:val="BodyText2"/>
        <w:rPr/>
      </w:pPr>
      <w:r>
        <w:rPr/>
        <w:t>2.1</w:t>
        <w:tab/>
        <w:t xml:space="preserve">This Agreement may be terminated by Kern River or Shipper pursuant to </w:t>
      </w:r>
      <w:del w:id="50" w:author="gnemec" w:date="2001-01-24T15:27:00Z">
        <w:r>
          <w:rPr/>
          <w:delText>Section</w:delText>
        </w:r>
      </w:del>
      <w:ins w:id="51" w:author="gnemec" w:date="2001-01-24T15:27:00Z">
        <w:r>
          <w:rPr/>
          <w:t>Article</w:t>
        </w:r>
      </w:ins>
      <w:r>
        <w:rPr/>
        <w:t xml:space="preserve"> 1</w:t>
      </w:r>
      <w:del w:id="52" w:author="gnemec" w:date="2001-01-24T15:27:00Z">
        <w:r>
          <w:rPr/>
          <w:delText>.6</w:delText>
        </w:r>
      </w:del>
      <w:ins w:id="53" w:author="gnemec" w:date="2001-01-24T15:27:00Z">
        <w:r>
          <w:rPr/>
          <w:t xml:space="preserve"> </w:t>
        </w:r>
      </w:ins>
      <w:r>
        <w:rPr/>
        <w:t>herein, otherwise this Agreement will terminate on the date of execution and delivery of the TSA by both parties and thereafter Kern River’s and Shipper’s rights and obligations related to firm transportation service on Kern River’s interstate natural gas transmission system shall in all respects be subject to the terms and conditions of such TSA and Kern River’s Tariff, as either or both may be modified.</w:t>
      </w:r>
    </w:p>
    <w:p>
      <w:pPr>
        <w:pStyle w:val="Normal"/>
        <w:jc w:val="center"/>
        <w:rPr>
          <w:b/>
          <w:sz w:val="24"/>
        </w:rPr>
      </w:pPr>
      <w:r>
        <w:rPr>
          <w:b/>
          <w:sz w:val="24"/>
        </w:rPr>
        <w:t>ARTICLE III</w:t>
      </w:r>
    </w:p>
    <w:p>
      <w:pPr>
        <w:pStyle w:val="Normal"/>
        <w:jc w:val="center"/>
        <w:rPr>
          <w:b/>
          <w:sz w:val="24"/>
        </w:rPr>
      </w:pPr>
      <w:r>
        <w:rPr>
          <w:b/>
          <w:sz w:val="24"/>
        </w:rPr>
        <w:t>OTHER AGREEMENTS</w:t>
      </w:r>
    </w:p>
    <w:p>
      <w:pPr>
        <w:pStyle w:val="Normal"/>
        <w:rPr>
          <w:b/>
          <w:sz w:val="24"/>
        </w:rPr>
      </w:pPr>
      <w:r>
        <w:rPr>
          <w:b/>
          <w:sz w:val="24"/>
        </w:rPr>
      </w:r>
    </w:p>
    <w:p>
      <w:pPr>
        <w:pStyle w:val="BodyText2"/>
        <w:numPr>
          <w:ilvl w:val="1"/>
          <w:numId w:val="2"/>
        </w:numPr>
        <w:tabs>
          <w:tab w:val="clear" w:pos="720"/>
          <w:tab w:val="left" w:pos="0" w:leader="none"/>
        </w:tabs>
        <w:ind w:hanging="0" w:start="0" w:end="0"/>
        <w:rPr/>
      </w:pPr>
      <w:r>
        <w:rPr/>
        <w:t>It is expressly agreed by Kern River and Shipper that the execution of this Agreement, and the corresponding rights and obligations of Kern River and Shipper hereunder, is without prejudice to any additional rights or obligations which Kern River and Shipper may have to each other under any existing separate and distinct agreements.</w:t>
      </w:r>
      <w:r>
        <w:br w:type="page"/>
      </w:r>
    </w:p>
    <w:p>
      <w:pPr>
        <w:pStyle w:val="BodyText2"/>
        <w:jc w:val="center"/>
        <w:rPr>
          <w:b/>
        </w:rPr>
      </w:pPr>
      <w:r>
        <w:rPr>
          <w:b/>
        </w:rPr>
        <w:t>ARTICLE IV</w:t>
      </w:r>
    </w:p>
    <w:p>
      <w:pPr>
        <w:pStyle w:val="Normal"/>
        <w:jc w:val="center"/>
        <w:rPr>
          <w:b/>
          <w:sz w:val="24"/>
        </w:rPr>
      </w:pPr>
      <w:r>
        <w:rPr>
          <w:b/>
          <w:sz w:val="24"/>
        </w:rPr>
        <w:t>SUCCESSION AND ASSIGNMENT</w:t>
      </w:r>
    </w:p>
    <w:p>
      <w:pPr>
        <w:pStyle w:val="Normal"/>
        <w:rPr>
          <w:b/>
          <w:sz w:val="24"/>
        </w:rPr>
      </w:pPr>
      <w:r>
        <w:rPr>
          <w:b/>
          <w:sz w:val="24"/>
        </w:rPr>
      </w:r>
    </w:p>
    <w:p>
      <w:pPr>
        <w:pStyle w:val="Normal"/>
        <w:jc w:val="both"/>
        <w:rPr>
          <w:sz w:val="24"/>
        </w:rPr>
      </w:pPr>
      <w:r>
        <w:rPr>
          <w:sz w:val="24"/>
        </w:rPr>
        <w:t>4.1</w:t>
        <w:tab/>
        <w:t>Any entity which shall become a successor to this Agreement by purchase, merger or consolidation shall be entitled to the rights and shall be subject to the obligations of its predecessor in interest under this Agreement.</w:t>
      </w:r>
    </w:p>
    <w:p>
      <w:pPr>
        <w:pStyle w:val="Normal"/>
        <w:jc w:val="both"/>
        <w:rPr>
          <w:sz w:val="24"/>
        </w:rPr>
      </w:pPr>
      <w:r>
        <w:rPr>
          <w:sz w:val="24"/>
        </w:rPr>
      </w:r>
    </w:p>
    <w:p>
      <w:pPr>
        <w:pStyle w:val="Normal"/>
        <w:jc w:val="both"/>
        <w:rPr>
          <w:sz w:val="24"/>
        </w:rPr>
      </w:pPr>
      <w:r>
        <w:rPr>
          <w:sz w:val="24"/>
        </w:rPr>
        <w:t>4.2</w:t>
        <w:tab/>
        <w:t>Either Kern River or Shipper may, without relieving itself of its obligations under this Agreement, assign this Agreement to any entity or entities, with which it is affiliated, including without limitation any wholly owned subsidiary subject to satisfying Kern River’s credit worthiness standards. Otherwise, no assignment of this Agreement nor of any of the rights or obligations hereunder shall be effective without the express prior written consent of the other party, which shall not be unreasonably withheld.  Shipper acknowledges and agrees that Kern River may decline to consent to an assignment by Shipper to a party that does not or cannot demonstrate satisfaction of Kern River’s creditworthiness tariff provisions.</w:t>
      </w:r>
      <w:ins w:id="54" w:author="gnemec" w:date="2001-01-24T15:28:00Z">
        <w:r>
          <w:rPr>
            <w:sz w:val="24"/>
          </w:rPr>
          <w:t xml:space="preserve">  Notwithstanding anything to the contrary contained in this Section 4.2,</w:t>
        </w:r>
      </w:ins>
      <w:ins w:id="55" w:author="gnemec" w:date="2001-01-24T15:45:00Z">
        <w:r>
          <w:rPr>
            <w:sz w:val="24"/>
          </w:rPr>
          <w:t xml:space="preserve">  Kern River agrees that if Shipper desires to assign this Agreement to a party that does satisfy Kern River’s creditworthiness tariff provisions, Kern shall consent to such assignment.</w:t>
        </w:r>
      </w:ins>
      <w:ins w:id="56" w:author="gnemec" w:date="2001-01-24T15:28:00Z">
        <w:r>
          <w:rPr>
            <w:sz w:val="24"/>
          </w:rPr>
          <w:t xml:space="preserve"> </w:t>
        </w:r>
      </w:ins>
    </w:p>
    <w:p>
      <w:pPr>
        <w:pStyle w:val="Normal"/>
        <w:jc w:val="both"/>
        <w:rPr>
          <w:sz w:val="24"/>
        </w:rPr>
      </w:pPr>
      <w:r>
        <w:rPr>
          <w:sz w:val="24"/>
        </w:rPr>
      </w:r>
    </w:p>
    <w:p>
      <w:pPr>
        <w:pStyle w:val="Normal"/>
        <w:jc w:val="both"/>
        <w:rPr>
          <w:sz w:val="24"/>
        </w:rPr>
      </w:pPr>
      <w:r>
        <w:rPr>
          <w:sz w:val="24"/>
        </w:rPr>
        <w:t>4.3</w:t>
        <w:tab/>
        <w:t>Kern River shall have the right to pledge this Agreement, or any and all of Kern River’s rights thereunder, as security for any indebtedness incurred by Kern River in connection with the financing or refinancing of Kern River and to assign this Agreement in accordance with the terms and conditions of any agreement with third parties pertaining to any such indebtedness.</w:t>
      </w:r>
    </w:p>
    <w:p>
      <w:pPr>
        <w:pStyle w:val="Normal"/>
        <w:jc w:val="center"/>
        <w:rPr>
          <w:b/>
          <w:sz w:val="24"/>
        </w:rPr>
      </w:pPr>
      <w:r>
        <w:rPr>
          <w:b/>
          <w:sz w:val="24"/>
        </w:rPr>
      </w:r>
    </w:p>
    <w:p>
      <w:pPr>
        <w:pStyle w:val="Normal"/>
        <w:jc w:val="center"/>
        <w:rPr>
          <w:b/>
          <w:sz w:val="24"/>
        </w:rPr>
      </w:pPr>
      <w:r>
        <w:rPr>
          <w:b/>
          <w:sz w:val="24"/>
        </w:rPr>
        <w:t>ARTICLE V</w:t>
      </w:r>
    </w:p>
    <w:p>
      <w:pPr>
        <w:pStyle w:val="Heading7"/>
        <w:ind w:hanging="0" w:start="0"/>
        <w:rPr/>
      </w:pPr>
      <w:r>
        <w:rPr/>
        <w:t>NO THIRD PARTY BENEFICIARIES</w:t>
      </w:r>
    </w:p>
    <w:p>
      <w:pPr>
        <w:pStyle w:val="Normal"/>
        <w:rPr>
          <w:sz w:val="24"/>
        </w:rPr>
      </w:pPr>
      <w:r>
        <w:rPr>
          <w:sz w:val="24"/>
        </w:rPr>
      </w:r>
    </w:p>
    <w:p>
      <w:pPr>
        <w:pStyle w:val="Normal"/>
        <w:jc w:val="both"/>
        <w:rPr>
          <w:sz w:val="24"/>
        </w:rPr>
      </w:pPr>
      <w:r>
        <w:rPr>
          <w:sz w:val="24"/>
        </w:rPr>
        <w:t>5.1</w:t>
        <w:tab/>
        <w:t>This Agreement shall not create any rights in any third parties, and no provision shall be construed as creating any obligations for the benefit of, or right in favor of, any person or entity other than Kern River or Shipper.</w:t>
      </w:r>
    </w:p>
    <w:p>
      <w:pPr>
        <w:pStyle w:val="Normal"/>
        <w:jc w:val="both"/>
        <w:rPr>
          <w:sz w:val="24"/>
        </w:rPr>
      </w:pPr>
      <w:r>
        <w:rPr>
          <w:sz w:val="24"/>
        </w:rPr>
      </w:r>
    </w:p>
    <w:p>
      <w:pPr>
        <w:pStyle w:val="Normal"/>
        <w:jc w:val="center"/>
        <w:rPr>
          <w:b/>
          <w:sz w:val="24"/>
        </w:rPr>
      </w:pPr>
      <w:r>
        <w:rPr>
          <w:b/>
          <w:sz w:val="24"/>
        </w:rPr>
        <w:t>ARTICLE VI</w:t>
      </w:r>
    </w:p>
    <w:p>
      <w:pPr>
        <w:pStyle w:val="Heading7"/>
        <w:ind w:hanging="0" w:start="0"/>
        <w:rPr/>
      </w:pPr>
      <w:r>
        <w:rPr/>
        <w:t>NOTIFICATIONS AND COMMUNICATIONS</w:t>
      </w:r>
    </w:p>
    <w:p>
      <w:pPr>
        <w:pStyle w:val="Normal"/>
        <w:rPr>
          <w:sz w:val="24"/>
        </w:rPr>
      </w:pPr>
      <w:r>
        <w:rPr>
          <w:sz w:val="24"/>
        </w:rPr>
      </w:r>
    </w:p>
    <w:p>
      <w:pPr>
        <w:pStyle w:val="BodyText2"/>
        <w:rPr/>
      </w:pPr>
      <w:r>
        <w:rPr/>
        <w:t>6.1</w:t>
        <w:tab/>
        <w:t>Except as otherwise provided herein, any notice contemplated or required by this Agreement shall be in writing, and shall be considered duly delivered when sent by registered or certified mail, or by telefacsimile, to the appropriate party at the appropriate address set forth below, or at such other address as Kern River or Shipper may from time to time designate by express written notice.</w:t>
      </w:r>
    </w:p>
    <w:p>
      <w:pPr>
        <w:pStyle w:val="BodyText2"/>
        <w:rPr/>
      </w:pPr>
      <w:r>
        <w:rPr/>
      </w:r>
    </w:p>
    <w:p>
      <w:pPr>
        <w:pStyle w:val="BodyText2"/>
        <w:rPr/>
      </w:pPr>
      <w:r>
        <w:rPr/>
        <w:t>Kern River Gas Transmission Company</w:t>
        <w:tab/>
        <w:tab/>
        <w:t>Shipper:</w:t>
      </w:r>
    </w:p>
    <w:p>
      <w:pPr>
        <w:pStyle w:val="Normal"/>
        <w:rPr>
          <w:sz w:val="24"/>
        </w:rPr>
      </w:pPr>
      <w:r>
        <w:rPr>
          <w:sz w:val="24"/>
        </w:rPr>
        <w:t>295 Chipeta Way</w:t>
      </w:r>
      <w:ins w:id="57" w:author="gnemec" w:date="2001-01-24T15:47:00Z">
        <w:r>
          <w:rPr>
            <w:sz w:val="24"/>
          </w:rPr>
          <w:tab/>
          <w:tab/>
          <w:tab/>
          <w:tab/>
          <w:tab/>
          <w:t>Enron North America Corp.</w:t>
        </w:r>
      </w:ins>
    </w:p>
    <w:p>
      <w:pPr>
        <w:pStyle w:val="Normal"/>
        <w:rPr>
          <w:sz w:val="24"/>
        </w:rPr>
      </w:pPr>
      <w:r>
        <w:rPr>
          <w:sz w:val="24"/>
        </w:rPr>
        <w:t>Salt Lake City, UT 84108</w:t>
      </w:r>
      <w:ins w:id="58" w:author="gnemec" w:date="2001-01-24T15:47:00Z">
        <w:r>
          <w:rPr>
            <w:sz w:val="24"/>
          </w:rPr>
          <w:tab/>
          <w:tab/>
          <w:tab/>
          <w:tab/>
          <w:t>1400 Smith St.</w:t>
        </w:r>
      </w:ins>
    </w:p>
    <w:p>
      <w:pPr>
        <w:pStyle w:val="Normal"/>
        <w:rPr>
          <w:sz w:val="24"/>
        </w:rPr>
      </w:pPr>
      <w:r>
        <w:rPr>
          <w:sz w:val="24"/>
        </w:rPr>
        <w:t>Fax No.:  (801) 584-7076</w:t>
      </w:r>
      <w:ins w:id="59" w:author="gnemec" w:date="2001-01-24T15:47:00Z">
        <w:r>
          <w:rPr>
            <w:sz w:val="24"/>
          </w:rPr>
          <w:tab/>
          <w:tab/>
          <w:tab/>
          <w:tab/>
          <w:t>Houston, TX 77002</w:t>
        </w:r>
      </w:ins>
    </w:p>
    <w:p>
      <w:pPr>
        <w:pStyle w:val="Normal"/>
        <w:rPr>
          <w:sz w:val="24"/>
        </w:rPr>
      </w:pPr>
      <w:r>
        <w:rPr>
          <w:sz w:val="24"/>
        </w:rPr>
        <w:t>Attn:   Kirk Morgan</w:t>
      </w:r>
      <w:ins w:id="60" w:author="gnemec" w:date="2001-01-24T15:47:00Z">
        <w:r>
          <w:rPr>
            <w:sz w:val="24"/>
          </w:rPr>
          <w:tab/>
          <w:tab/>
          <w:tab/>
          <w:tab/>
          <w:tab/>
          <w:t xml:space="preserve">Fax No: (713) </w:t>
        </w:r>
      </w:ins>
    </w:p>
    <w:p>
      <w:pPr>
        <w:pStyle w:val="Heading1"/>
        <w:ind w:hanging="0" w:start="0"/>
        <w:rPr>
          <w:u w:val="single"/>
          <w:ins w:id="62" w:author="gnemec" w:date="2001-01-24T15:47:00Z"/>
        </w:rPr>
      </w:pPr>
      <w:r>
        <w:rPr/>
        <w:t>Director, Business Development</w:t>
      </w:r>
      <w:ins w:id="61" w:author="gnemec" w:date="2001-01-24T15:47:00Z">
        <w:r>
          <w:rPr/>
          <w:tab/>
          <w:tab/>
          <w:tab/>
          <w:t>Attn: Stephanie Miller</w:t>
        </w:r>
      </w:ins>
    </w:p>
    <w:p>
      <w:pPr>
        <w:pStyle w:val="Normal"/>
        <w:rPr>
          <w:sz w:val="24"/>
        </w:rPr>
      </w:pPr>
      <w:ins w:id="63" w:author="gnemec" w:date="2001-01-24T15:47:00Z">
        <w:r>
          <w:rPr>
            <w:sz w:val="24"/>
          </w:rPr>
          <w:tab/>
          <w:tab/>
          <w:tab/>
          <w:tab/>
          <w:tab/>
          <w:tab/>
          <w:tab/>
          <w:t xml:space="preserve">Director, </w:t>
        </w:r>
      </w:ins>
      <w:ins w:id="64" w:author="gnemec" w:date="2001-01-24T15:52:00Z">
        <w:r>
          <w:rPr>
            <w:sz w:val="24"/>
          </w:rPr>
          <w:t>Transportation</w:t>
        </w:r>
      </w:ins>
      <w:r>
        <w:br w:type="page"/>
      </w:r>
    </w:p>
    <w:p>
      <w:pPr>
        <w:pStyle w:val="Normal"/>
        <w:jc w:val="center"/>
        <w:rPr>
          <w:b/>
          <w:sz w:val="24"/>
        </w:rPr>
      </w:pPr>
      <w:r>
        <w:rPr>
          <w:b/>
          <w:sz w:val="24"/>
        </w:rPr>
        <w:t>ARTICLE VII</w:t>
      </w:r>
    </w:p>
    <w:p>
      <w:pPr>
        <w:pStyle w:val="Normal"/>
        <w:jc w:val="center"/>
        <w:rPr>
          <w:b/>
          <w:sz w:val="24"/>
        </w:rPr>
      </w:pPr>
      <w:r>
        <w:rPr>
          <w:b/>
          <w:sz w:val="24"/>
        </w:rPr>
        <w:t>SEPARATE CLAUSES</w:t>
      </w:r>
    </w:p>
    <w:p>
      <w:pPr>
        <w:pStyle w:val="Normal"/>
        <w:rPr>
          <w:b/>
          <w:sz w:val="24"/>
        </w:rPr>
      </w:pPr>
      <w:r>
        <w:rPr>
          <w:b/>
          <w:sz w:val="24"/>
        </w:rPr>
      </w:r>
    </w:p>
    <w:p>
      <w:pPr>
        <w:pStyle w:val="Normal"/>
        <w:jc w:val="both"/>
        <w:rPr>
          <w:sz w:val="24"/>
        </w:rPr>
      </w:pPr>
      <w:r>
        <w:rPr>
          <w:sz w:val="24"/>
        </w:rPr>
        <w:t>7.1</w:t>
        <w:tab/>
        <w:t>Each clause is separate from other clauses.  If any clause or provision of this Agreement is deemed invalid, the remaining clauses and provisions shall remain in full force and effect.</w:t>
      </w:r>
    </w:p>
    <w:p>
      <w:pPr>
        <w:pStyle w:val="Normal"/>
        <w:jc w:val="both"/>
        <w:rPr>
          <w:sz w:val="24"/>
        </w:rPr>
      </w:pPr>
      <w:r>
        <w:rPr>
          <w:sz w:val="24"/>
        </w:rPr>
      </w:r>
    </w:p>
    <w:p>
      <w:pPr>
        <w:pStyle w:val="Normal"/>
        <w:jc w:val="center"/>
        <w:rPr>
          <w:b/>
          <w:sz w:val="24"/>
        </w:rPr>
      </w:pPr>
      <w:r>
        <w:rPr>
          <w:b/>
          <w:sz w:val="24"/>
        </w:rPr>
        <w:t>ARTICLE VIII</w:t>
      </w:r>
    </w:p>
    <w:p>
      <w:pPr>
        <w:pStyle w:val="Heading7"/>
        <w:ind w:hanging="0" w:start="0"/>
        <w:rPr/>
      </w:pPr>
      <w:r>
        <w:rPr/>
        <w:t>ENTIRE AGREEMENT</w:t>
      </w:r>
    </w:p>
    <w:p>
      <w:pPr>
        <w:pStyle w:val="Normal"/>
        <w:rPr>
          <w:sz w:val="24"/>
        </w:rPr>
      </w:pPr>
      <w:r>
        <w:rPr>
          <w:sz w:val="24"/>
        </w:rPr>
      </w:r>
    </w:p>
    <w:p>
      <w:pPr>
        <w:pStyle w:val="Normal"/>
        <w:jc w:val="both"/>
        <w:rPr>
          <w:sz w:val="24"/>
        </w:rPr>
      </w:pPr>
      <w:r>
        <w:rPr>
          <w:sz w:val="24"/>
        </w:rPr>
        <w:t>8.1</w:t>
        <w:tab/>
        <w:t>This Agreement contains the entire agreement between Kern River and Shipper with respect to the subject matter hereof, and supersedes any and all prior agreements, understandings and commitments, whether oral or written, concerning the subject matter hereof, and any and all such prior agreements, understandings and commitments are hereby deemed to be void and of no effect.</w:t>
      </w:r>
    </w:p>
    <w:p>
      <w:pPr>
        <w:pStyle w:val="Normal"/>
        <w:jc w:val="both"/>
        <w:rPr>
          <w:sz w:val="24"/>
        </w:rPr>
      </w:pPr>
      <w:r>
        <w:rPr>
          <w:sz w:val="24"/>
        </w:rPr>
      </w:r>
    </w:p>
    <w:p>
      <w:pPr>
        <w:pStyle w:val="Normal"/>
        <w:jc w:val="both"/>
        <w:rPr>
          <w:sz w:val="24"/>
        </w:rPr>
      </w:pPr>
      <w:r>
        <w:rPr>
          <w:sz w:val="24"/>
        </w:rPr>
        <w:t>8.2</w:t>
        <w:tab/>
        <w:t>No amendments to or modifications of this Agreement shall be effective unless agreed upon in a written instrument executed by Kern River and Shipper, which expressly refers to this Agreement.</w:t>
      </w:r>
    </w:p>
    <w:p>
      <w:pPr>
        <w:pStyle w:val="Normal"/>
        <w:jc w:val="center"/>
        <w:rPr>
          <w:b/>
          <w:sz w:val="24"/>
        </w:rPr>
      </w:pPr>
      <w:r>
        <w:rPr>
          <w:b/>
          <w:sz w:val="24"/>
        </w:rPr>
        <w:t>ARTICLE IX</w:t>
      </w:r>
    </w:p>
    <w:p>
      <w:pPr>
        <w:pStyle w:val="Heading7"/>
        <w:ind w:hanging="0" w:start="0"/>
        <w:rPr/>
      </w:pPr>
      <w:r>
        <w:rPr/>
        <w:t>GOVERNING LAW</w:t>
      </w:r>
    </w:p>
    <w:p>
      <w:pPr>
        <w:pStyle w:val="Normal"/>
        <w:jc w:val="center"/>
        <w:rPr>
          <w:b/>
          <w:sz w:val="24"/>
        </w:rPr>
      </w:pPr>
      <w:r>
        <w:rPr>
          <w:b/>
          <w:sz w:val="24"/>
        </w:rPr>
      </w:r>
    </w:p>
    <w:p>
      <w:pPr>
        <w:pStyle w:val="Normal"/>
        <w:jc w:val="both"/>
        <w:rPr>
          <w:sz w:val="24"/>
        </w:rPr>
      </w:pPr>
      <w:r>
        <w:rPr>
          <w:sz w:val="24"/>
        </w:rPr>
        <w:t>9.1</w:t>
        <w:tab/>
        <w:t>The construction, interpretation, and enforcement of this Agreement shall be governed by the laws of the State of Utah, excluding any conflict of law rule, which would refer any matter to the laws of a jurisdiction other than the State of Utah.IN WITNESS WHEREOF, the parties hereto have caused this Agreement to be duly executed as of the day and year first above written.</w:t>
      </w:r>
    </w:p>
    <w:p>
      <w:pPr>
        <w:pStyle w:val="Normal"/>
        <w:rPr>
          <w:sz w:val="24"/>
        </w:rPr>
      </w:pPr>
      <w:r>
        <w:rPr>
          <w:sz w:val="24"/>
        </w:rPr>
      </w:r>
    </w:p>
    <w:p>
      <w:pPr>
        <w:pStyle w:val="Normal"/>
        <w:rPr>
          <w:sz w:val="24"/>
        </w:rPr>
      </w:pPr>
      <w:r>
        <w:rPr>
          <w:sz w:val="24"/>
        </w:rPr>
      </w:r>
    </w:p>
    <w:p>
      <w:pPr>
        <w:pStyle w:val="Normal"/>
        <w:rPr>
          <w:sz w:val="24"/>
        </w:rPr>
      </w:pPr>
      <w:r>
        <w:rPr>
          <w:sz w:val="24"/>
        </w:rPr>
        <w:tab/>
        <w:tab/>
        <w:tab/>
        <w:tab/>
        <w:tab/>
        <w:t>KERN RIVER GAS TRANSMISSION COMPANY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b/>
        <w:tab/>
        <w:tab/>
        <w:tab/>
        <w:tab/>
        <w:t>Larry E. Larsen</w:t>
      </w:r>
    </w:p>
    <w:p>
      <w:pPr>
        <w:pStyle w:val="Normal"/>
        <w:rPr>
          <w:sz w:val="24"/>
        </w:rPr>
      </w:pPr>
      <w:r>
        <w:rPr>
          <w:sz w:val="24"/>
        </w:rPr>
        <w:tab/>
        <w:tab/>
        <w:tab/>
        <w:tab/>
        <w:tab/>
        <w:t>Vice President, Customer Service &amp; Rates</w:t>
      </w:r>
    </w:p>
    <w:p>
      <w:pPr>
        <w:pStyle w:val="Normal"/>
        <w:rPr>
          <w:sz w:val="24"/>
        </w:rPr>
      </w:pPr>
      <w:r>
        <w:rPr>
          <w:sz w:val="24"/>
        </w:rPr>
      </w:r>
    </w:p>
    <w:p>
      <w:pPr>
        <w:pStyle w:val="Normal"/>
        <w:rPr>
          <w:sz w:val="24"/>
        </w:rPr>
      </w:pPr>
      <w:r>
        <w:rPr>
          <w:sz w:val="24"/>
        </w:rPr>
      </w:r>
    </w:p>
    <w:p>
      <w:pPr>
        <w:pStyle w:val="Normal"/>
        <w:rPr>
          <w:sz w:val="24"/>
        </w:rPr>
      </w:pPr>
      <w:r>
        <w:rPr>
          <w:sz w:val="24"/>
        </w:rPr>
        <w:tab/>
        <w:tab/>
        <w:tab/>
        <w:tab/>
        <w:tab/>
      </w:r>
    </w:p>
    <w:p>
      <w:pPr>
        <w:pStyle w:val="Normal"/>
        <w:rPr>
          <w:b/>
          <w:bCs/>
          <w:sz w:val="24"/>
          <w:del w:id="67" w:author="gnemec" w:date="2001-01-24T15:52:00Z"/>
        </w:rPr>
      </w:pPr>
      <w:r>
        <w:rPr>
          <w:sz w:val="24"/>
        </w:rPr>
        <w:tab/>
        <w:tab/>
        <w:tab/>
        <w:tab/>
        <w:tab/>
      </w:r>
      <w:del w:id="65" w:author="gnemec" w:date="2001-01-24T15:52:00Z">
        <w:r>
          <w:rPr>
            <w:sz w:val="24"/>
            <w:u w:val="single"/>
          </w:rPr>
          <w:tab/>
          <w:tab/>
          <w:tab/>
          <w:tab/>
          <w:tab/>
          <w:tab/>
          <w:tab/>
        </w:r>
      </w:del>
      <w:ins w:id="66" w:author="gnemec" w:date="2001-01-24T15:52:00Z">
        <w:r>
          <w:rPr>
            <w:b/>
            <w:bCs/>
            <w:sz w:val="24"/>
            <w:u w:val="single"/>
          </w:rPr>
          <w:t>ENRON NORTH AMERICA CORP.</w:t>
        </w:r>
      </w:ins>
    </w:p>
    <w:p>
      <w:pPr>
        <w:pStyle w:val="Normal"/>
        <w:rPr/>
      </w:pPr>
      <w:del w:id="68" w:author="gnemec" w:date="2001-01-24T15:52:00Z">
        <w:r>
          <w:rPr>
            <w:sz w:val="24"/>
          </w:rPr>
          <w:delText xml:space="preserve">     </w:delText>
        </w:r>
      </w:del>
      <w:r>
        <w:rPr>
          <w:sz w:val="24"/>
        </w:rPr>
        <w:t xml:space="preserve">                                                                                          </w:t>
      </w:r>
    </w:p>
    <w:p>
      <w:pPr>
        <w:pStyle w:val="Normal"/>
        <w:rPr>
          <w:sz w:val="24"/>
        </w:rPr>
      </w:pPr>
      <w:r>
        <w:rPr>
          <w:sz w:val="24"/>
        </w:rPr>
      </w:r>
    </w:p>
    <w:p>
      <w:pPr>
        <w:pStyle w:val="Normal"/>
        <w:rPr>
          <w:sz w:val="24"/>
        </w:rPr>
      </w:pPr>
      <w:r>
        <w:rPr>
          <w:sz w:val="24"/>
        </w:rPr>
        <w:tab/>
        <w:tab/>
        <w:tab/>
        <w:tab/>
        <w:tab/>
        <w:t xml:space="preserve">By: </w:t>
      </w:r>
      <w:r>
        <w:rPr>
          <w:sz w:val="24"/>
          <w:u w:val="single"/>
        </w:rPr>
        <w:tab/>
        <w:tab/>
        <w:tab/>
        <w:tab/>
        <w:tab/>
        <w:tab/>
        <w:tab/>
      </w:r>
    </w:p>
    <w:p>
      <w:pPr>
        <w:pStyle w:val="Normal"/>
        <w:rPr/>
      </w:pPr>
      <w:r>
        <w:rPr>
          <w:sz w:val="24"/>
        </w:rPr>
        <w:tab/>
        <w:tab/>
        <w:tab/>
        <w:tab/>
        <w:tab/>
        <w:t xml:space="preserve">Name: </w:t>
      </w:r>
      <w:r>
        <w:rPr>
          <w:sz w:val="24"/>
          <w:u w:val="single"/>
        </w:rPr>
        <w:tab/>
        <w:tab/>
        <w:tab/>
        <w:tab/>
        <w:tab/>
        <w:tab/>
        <w:tab/>
      </w:r>
    </w:p>
    <w:p>
      <w:pPr>
        <w:pStyle w:val="Normal"/>
        <w:rPr>
          <w:sz w:val="24"/>
        </w:rPr>
      </w:pPr>
      <w:r>
        <w:rPr>
          <w:sz w:val="24"/>
        </w:rPr>
        <w:tab/>
        <w:tab/>
        <w:tab/>
        <w:tab/>
        <w:tab/>
        <w:t>Title:</w:t>
      </w:r>
      <w:r>
        <w:rPr>
          <w:sz w:val="24"/>
          <w:u w:val="single"/>
        </w:rPr>
        <w:tab/>
        <w:tab/>
        <w:tab/>
        <w:tab/>
        <w:tab/>
        <w:tab/>
        <w:tab/>
      </w:r>
    </w:p>
    <w:p>
      <w:pPr>
        <w:pStyle w:val="Heading7"/>
        <w:ind w:hanging="0" w:start="0"/>
        <w:rPr>
          <w:sz w:val="24"/>
        </w:rPr>
      </w:pPr>
      <w:r>
        <w:rPr>
          <w:sz w:val="24"/>
        </w:rPr>
      </w:r>
    </w:p>
    <w:p>
      <w:pPr>
        <w:pStyle w:val="Heading7"/>
        <w:ind w:hanging="0" w:start="0"/>
        <w:rPr/>
      </w:pPr>
      <w:r>
        <w:rPr/>
      </w:r>
    </w:p>
    <w:p>
      <w:pPr>
        <w:pStyle w:val="Heading7"/>
        <w:ind w:hanging="0" w:start="0"/>
        <w:jc w:val="start"/>
        <w:rPr>
          <w:b w:val="false"/>
          <w:sz w:val="16"/>
        </w:rPr>
      </w:pPr>
      <w:r>
        <w:rPr>
          <w:b w:val="false"/>
          <w:sz w:val="16"/>
        </w:rPr>
        <w:t>y:/precedentagtJan24.doc</w:t>
      </w:r>
      <w:r>
        <w:br w:type="page"/>
      </w:r>
    </w:p>
    <w:p>
      <w:pPr>
        <w:pStyle w:val="Heading7"/>
        <w:ind w:hanging="0" w:start="0"/>
        <w:rPr/>
      </w:pPr>
      <w:r>
        <w:rPr/>
        <w:t>EXHIBIT A</w:t>
      </w:r>
    </w:p>
    <w:p>
      <w:pPr>
        <w:pStyle w:val="Normal"/>
        <w:jc w:val="center"/>
        <w:rPr>
          <w:b/>
          <w:sz w:val="24"/>
        </w:rPr>
      </w:pPr>
      <w:r>
        <w:rPr>
          <w:b/>
          <w:sz w:val="24"/>
        </w:rPr>
        <w:t>TO</w:t>
      </w:r>
    </w:p>
    <w:p>
      <w:pPr>
        <w:pStyle w:val="Normal"/>
        <w:jc w:val="center"/>
        <w:rPr>
          <w:sz w:val="24"/>
        </w:rPr>
      </w:pPr>
      <w:r>
        <w:rPr>
          <w:b/>
          <w:sz w:val="24"/>
        </w:rPr>
        <w:t>PRECEDENT AGREEMENT BETWEEN KERN RIVER AND SHIPPER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rPr>
      </w:pPr>
      <w:r>
        <w:rPr>
          <w:b/>
          <w:sz w:val="24"/>
        </w:rPr>
        <w:t>MAXIMUM DAILY QUANTITY</w:t>
        <w:tab/>
        <w:tab/>
        <w:tab/>
        <w:t>___________</w:t>
        <w:tab/>
        <w:t>Dth/d</w:t>
        <w:tab/>
        <w:t xml:space="preserve">           </w:t>
      </w:r>
    </w:p>
    <w:p>
      <w:pPr>
        <w:pStyle w:val="Normal"/>
        <w:rPr>
          <w:b/>
          <w:sz w:val="24"/>
        </w:rPr>
      </w:pPr>
      <w:r>
        <w:rPr>
          <w:b/>
          <w:sz w:val="24"/>
        </w:rPr>
      </w:r>
    </w:p>
    <w:p>
      <w:pPr>
        <w:pStyle w:val="Normal"/>
        <w:rPr/>
      </w:pPr>
      <w:r>
        <w:rPr>
          <w:b/>
          <w:sz w:val="24"/>
        </w:rPr>
        <w:t>Commencement Date:</w:t>
      </w:r>
      <w:r>
        <w:rPr>
          <w:sz w:val="24"/>
        </w:rPr>
        <w:t xml:space="preserve"> </w:t>
        <w:tab/>
        <w:tab/>
        <w:tab/>
        <w:tab/>
        <w:t>_________________</w:t>
        <w:tab/>
      </w:r>
    </w:p>
    <w:p>
      <w:pPr>
        <w:pStyle w:val="Normal"/>
        <w:rPr>
          <w:sz w:val="24"/>
        </w:rPr>
      </w:pPr>
      <w:r>
        <w:rPr>
          <w:sz w:val="24"/>
        </w:rPr>
      </w:r>
    </w:p>
    <w:p>
      <w:pPr>
        <w:pStyle w:val="Normal"/>
        <w:rPr/>
      </w:pPr>
      <w:r>
        <w:rPr>
          <w:b/>
          <w:sz w:val="24"/>
        </w:rPr>
        <w:t>Termination Date:</w:t>
      </w:r>
      <w:r>
        <w:rPr>
          <w:sz w:val="24"/>
        </w:rPr>
        <w:tab/>
        <w:tab/>
        <w:tab/>
        <w:tab/>
        <w:tab/>
        <w:t>_________________</w:t>
      </w:r>
    </w:p>
    <w:p>
      <w:pPr>
        <w:pStyle w:val="Normal"/>
        <w:rPr>
          <w:sz w:val="24"/>
        </w:rPr>
      </w:pPr>
      <w:r>
        <w:rPr>
          <w:sz w:val="24"/>
        </w:rPr>
      </w:r>
    </w:p>
    <w:p>
      <w:pPr>
        <w:pStyle w:val="Normal"/>
        <w:rPr>
          <w:i/>
          <w:i/>
          <w:sz w:val="24"/>
        </w:rPr>
      </w:pPr>
      <w:r>
        <w:rPr>
          <w:i/>
          <w:sz w:val="24"/>
        </w:rPr>
        <w:t>*Term must be either 10 or 15  years.</w:t>
      </w:r>
    </w:p>
    <w:p>
      <w:pPr>
        <w:pStyle w:val="Normal"/>
        <w:rPr>
          <w:b/>
          <w:i/>
          <w:i/>
          <w:sz w:val="24"/>
        </w:rPr>
      </w:pPr>
      <w:r>
        <w:rPr>
          <w:b/>
          <w:i/>
          <w:sz w:val="24"/>
        </w:rPr>
      </w:r>
    </w:p>
    <w:p>
      <w:pPr>
        <w:pStyle w:val="Normal"/>
        <w:rPr>
          <w:sz w:val="24"/>
        </w:rPr>
      </w:pPr>
      <w:r>
        <w:rPr>
          <w:b/>
          <w:sz w:val="24"/>
        </w:rPr>
        <w:tab/>
        <w:tab/>
        <w:tab/>
        <w:tab/>
      </w:r>
    </w:p>
    <w:p>
      <w:pPr>
        <w:pStyle w:val="Normal"/>
        <w:tabs>
          <w:tab w:val="clear" w:pos="720"/>
          <w:tab w:val="left" w:pos="3600" w:leader="none"/>
        </w:tabs>
        <w:rPr>
          <w:b/>
          <w:sz w:val="24"/>
        </w:rPr>
      </w:pPr>
      <w:r>
        <w:rPr>
          <w:b/>
          <w:sz w:val="24"/>
          <w:u w:val="single"/>
        </w:rPr>
        <w:t xml:space="preserve"> </w:t>
      </w:r>
      <w:r>
        <w:rPr>
          <w:b/>
          <w:sz w:val="24"/>
          <w:u w:val="single"/>
        </w:rPr>
        <w:t>Primary Receipt Point</w:t>
      </w:r>
      <w:r>
        <w:rPr>
          <w:sz w:val="24"/>
        </w:rPr>
        <w:t xml:space="preserve"> </w:t>
      </w:r>
      <w:r>
        <w:rPr>
          <w:b/>
          <w:sz w:val="24"/>
        </w:rPr>
        <w:t>1/</w:t>
        <w:tab/>
        <w:tab/>
        <w:tab/>
      </w:r>
      <w:r>
        <w:rPr>
          <w:b/>
          <w:sz w:val="24"/>
          <w:u w:val="single"/>
        </w:rPr>
        <w:t>Maximum Receipt Point Quantity</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b/>
          <w:sz w:val="24"/>
          <w:u w:val="single"/>
        </w:rPr>
        <w:t>Primary Delivery Point</w:t>
      </w:r>
      <w:r>
        <w:rPr>
          <w:sz w:val="24"/>
        </w:rPr>
        <w:t xml:space="preserve"> </w:t>
      </w:r>
      <w:r>
        <w:rPr>
          <w:b/>
          <w:sz w:val="24"/>
        </w:rPr>
        <w:t>1/</w:t>
        <w:tab/>
        <w:tab/>
        <w:tab/>
        <w:tab/>
      </w:r>
      <w:r>
        <w:rPr>
          <w:b/>
          <w:sz w:val="24"/>
          <w:u w:val="single"/>
        </w:rPr>
        <w:t>Maximum Delivery Point Quantity</w:t>
      </w:r>
    </w:p>
    <w:p>
      <w:pPr>
        <w:pStyle w:val="Normal"/>
        <w:rPr>
          <w:b/>
          <w:sz w:val="24"/>
          <w:u w:val="single"/>
        </w:rPr>
      </w:pPr>
      <w:r>
        <w:rPr>
          <w:b/>
          <w:sz w:val="24"/>
          <w:u w:val="single"/>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r>
    </w:p>
    <w:p>
      <w:pPr>
        <w:pStyle w:val="Normal"/>
        <w:rPr>
          <w:b/>
          <w:sz w:val="24"/>
          <w:u w:val="single"/>
        </w:rPr>
      </w:pPr>
      <w:r>
        <w:rPr>
          <w:b/>
          <w:sz w:val="24"/>
          <w:u w:val="single"/>
        </w:rPr>
        <w:t>RATE</w:t>
      </w:r>
    </w:p>
    <w:p>
      <w:pPr>
        <w:pStyle w:val="Normal"/>
        <w:rPr>
          <w:b/>
          <w:sz w:val="24"/>
          <w:u w:val="single"/>
        </w:rPr>
      </w:pPr>
      <w:r>
        <w:rPr>
          <w:b/>
          <w:sz w:val="24"/>
          <w:u w:val="single"/>
        </w:rPr>
      </w:r>
    </w:p>
    <w:p>
      <w:pPr>
        <w:pStyle w:val="BodyText"/>
        <w:rPr/>
      </w:pPr>
      <w:r>
        <w:rPr/>
        <w:t xml:space="preserve">Shipper shall pay the applicable maximum rate and associated fuel usage under Kern River’s FERC Gas Tariff. </w:t>
      </w:r>
    </w:p>
    <w:p>
      <w:pPr>
        <w:pStyle w:val="Normal"/>
        <w:rPr>
          <w:sz w:val="24"/>
        </w:rPr>
      </w:pPr>
      <w:r>
        <w:rPr>
          <w:sz w:val="24"/>
        </w:rPr>
      </w:r>
    </w:p>
    <w:p>
      <w:pPr>
        <w:pStyle w:val="Normal"/>
        <w:rPr>
          <w:b/>
          <w:sz w:val="24"/>
        </w:rPr>
      </w:pPr>
      <w:r>
        <w:rPr>
          <w:b/>
          <w:sz w:val="24"/>
        </w:rPr>
        <w:t>___________________________________</w:t>
      </w:r>
    </w:p>
    <w:p>
      <w:pPr>
        <w:pStyle w:val="Normal"/>
        <w:rPr/>
      </w:pPr>
      <w:r>
        <w:rPr/>
        <w:t>1/ The parties may negotiate revisions to the listed primary points and quantities if necessary to match relinquished capacity availability and/or reduce expansion project costs.</w:t>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152"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mc:AlternateContent>
        <mc:Choice Requires="wps">
          <w:drawing>
            <wp:anchor behindDoc="0" distT="0" distB="0" distL="0" distR="0" simplePos="0" locked="0" layoutInCell="0" allowOverlap="1" relativeHeight="7">
              <wp:simplePos x="0" y="0"/>
              <wp:positionH relativeFrom="page">
                <wp:posOffset>4023995</wp:posOffset>
              </wp:positionH>
              <wp:positionV relativeFrom="paragraph">
                <wp:posOffset>51435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4.05pt;mso-position-vertical-relative:text;margin-left:316.85pt;mso-position-horizontal-relative:page">
              <v:fill opacity="0f"/>
              <v:textbox inset="0in,0in,0in,0in">
                <w:txbxContent>
                  <w:p>
                    <w:pPr>
                      <w:pStyle w:val="Footer"/>
                      <w:rPr>
                        <w:rStyle w:val="PageNumber"/>
                        <w:sz w:val="24"/>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4"/>
      </w:rPr>
    </w:pPr>
    <w:r>
      <w:rPr>
        <w:b/>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ind w:hanging="0" w:start="1440" w:end="0"/>
      <w:jc w:val="both"/>
      <w:outlineLvl w:val="2"/>
    </w:pPr>
    <w:rPr>
      <w:sz w:val="24"/>
    </w:rPr>
  </w:style>
  <w:style w:type="paragraph" w:styleId="Heading4">
    <w:name w:val="heading 4"/>
    <w:basedOn w:val="Normal"/>
    <w:next w:val="Normal"/>
    <w:qFormat/>
    <w:pPr>
      <w:keepNext w:val="true"/>
      <w:numPr>
        <w:ilvl w:val="3"/>
        <w:numId w:val="1"/>
      </w:numPr>
      <w:tabs>
        <w:tab w:val="clear" w:pos="720"/>
        <w:tab w:val="left" w:pos="3960" w:leader="none"/>
      </w:tabs>
      <w:jc w:val="both"/>
      <w:outlineLvl w:val="3"/>
    </w:pPr>
    <w:rPr>
      <w:sz w:val="24"/>
    </w:rPr>
  </w:style>
  <w:style w:type="paragraph" w:styleId="Heading5">
    <w:name w:val="heading 5"/>
    <w:basedOn w:val="Normal"/>
    <w:next w:val="Normal"/>
    <w:qFormat/>
    <w:pPr>
      <w:keepNext w:val="true"/>
      <w:numPr>
        <w:ilvl w:val="4"/>
        <w:numId w:val="1"/>
      </w:numPr>
      <w:jc w:val="both"/>
      <w:outlineLvl w:val="4"/>
    </w:pPr>
    <w:rPr>
      <w:b/>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keepNext w:val="true"/>
      <w:numPr>
        <w:ilvl w:val="6"/>
        <w:numId w:val="1"/>
      </w:numPr>
      <w:jc w:val="center"/>
      <w:outlineLvl w:val="6"/>
    </w:pPr>
    <w:rPr>
      <w:b/>
      <w:sz w:val="24"/>
    </w:rPr>
  </w:style>
  <w:style w:type="paragraph" w:styleId="Heading8">
    <w:name w:val="heading 8"/>
    <w:basedOn w:val="Normal"/>
    <w:next w:val="Normal"/>
    <w:qFormat/>
    <w:pPr>
      <w:keepNext w:val="true"/>
      <w:numPr>
        <w:ilvl w:val="7"/>
        <w:numId w:val="1"/>
      </w:numPr>
      <w:ind w:firstLine="720" w:start="0" w:end="0"/>
      <w:outlineLvl w:val="7"/>
    </w:pPr>
    <w:rPr>
      <w:sz w:val="24"/>
    </w:rPr>
  </w:style>
  <w:style w:type="paragraph" w:styleId="Heading9">
    <w:name w:val="heading 9"/>
    <w:basedOn w:val="Normal"/>
    <w:next w:val="Normal"/>
    <w:qFormat/>
    <w:pPr>
      <w:keepNext w:val="true"/>
      <w:numPr>
        <w:ilvl w:val="8"/>
        <w:numId w:val="1"/>
      </w:numPr>
      <w:ind w:firstLine="720" w:start="3600" w:end="-180"/>
      <w:outlineLvl w:val="8"/>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Level2">
    <w:name w:val="Level 2"/>
    <w:basedOn w:val="Normal"/>
    <w:qFormat/>
    <w:pPr>
      <w:tabs>
        <w:tab w:val="clear" w:pos="720"/>
        <w:tab w:val="left" w:pos="5040" w:leader="none"/>
      </w:tabs>
      <w:ind w:hanging="720" w:start="5040" w:end="0"/>
    </w:pPr>
    <w:rPr/>
  </w:style>
  <w:style w:type="paragraph" w:styleId="BodyText2">
    <w:name w:val="Body Text 2"/>
    <w:basedOn w:val="Normal"/>
    <w:qFormat/>
    <w:pPr>
      <w:jc w:val="both"/>
    </w:pPr>
    <w:rPr>
      <w:sz w:val="24"/>
    </w:rPr>
  </w:style>
  <w:style w:type="paragraph" w:styleId="WW-BodyText2">
    <w:name w:val="WW-Body Text 2"/>
    <w:basedOn w:val="Normal"/>
    <w:qFormat/>
    <w:pPr>
      <w:ind w:firstLine="720" w:start="0" w:end="0"/>
      <w:jc w:val="both"/>
    </w:pPr>
    <w:rPr>
      <w:sz w:val="24"/>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ind w:firstLine="720" w:start="0" w:end="-180"/>
    </w:pPr>
    <w:rPr>
      <w:sz w:val="24"/>
    </w:rPr>
  </w:style>
  <w:style w:type="paragraph" w:styleId="BodyTextIndent3">
    <w:name w:val="Body Text Indent 3"/>
    <w:basedOn w:val="Normal"/>
    <w:qFormat/>
    <w:pPr>
      <w:ind w:firstLine="720" w:start="720" w:end="0"/>
    </w:pPr>
    <w:rPr>
      <w:sz w:val="24"/>
    </w:rPr>
  </w:style>
  <w:style w:type="paragraph" w:styleId="BodyTextIndent">
    <w:name w:val="Body Text Indent"/>
    <w:basedOn w:val="Normal"/>
    <w:pPr>
      <w:ind w:firstLine="720" w:start="0" w:end="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2001-01-24T18:33:00Z</dcterms:created>
  <dc:creator>Jeanne Young</dc:creator>
  <dc:description/>
  <dc:language>en-CA</dc:language>
  <cp:lastModifiedBy>gnemec</cp:lastModifiedBy>
  <cp:lastPrinted>2001-01-24T16:02:00Z</cp:lastPrinted>
  <dcterms:modified xsi:type="dcterms:W3CDTF">2001-01-24T20:17:00Z</dcterms:modified>
  <cp:revision>8</cp:revision>
  <dc:subject/>
  <dc:title>TDR PRECEDENT AGREEMENT</dc:title>
</cp:coreProperties>
</file>