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numPr>
          <w:ilvl w:val="0"/>
          <w:numId w:val="0"/>
        </w:numPr>
        <w:pBdr>
          <w:bottom w:val="single" w:sz="6" w:space="0" w:color="000000"/>
        </w:pBdr>
        <w:outlineLvl w:val="0"/>
        <w:rPr>
          <w:rFonts w:ascii="Times New Roman" w:hAnsi="Times New Roman" w:cs="Times New Roman"/>
          <w:sz w:val="36"/>
        </w:rPr>
      </w:pPr>
      <w:r>
        <w:rPr>
          <w:rFonts w:cs="Times New Roman" w:ascii="Times New Roman" w:hAnsi="Times New Roman"/>
          <w:sz w:val="36"/>
        </w:rPr>
        <w:t>Juan R. Hernandez</w:t>
      </w:r>
      <w:r>
        <mc:AlternateContent>
          <mc:Choice Requires="wps">
            <w:drawing>
              <wp:anchor behindDoc="0" distT="0" distB="0" distL="0" distR="0" simplePos="0" locked="0" layoutInCell="0" allowOverlap="1" relativeHeight="2">
                <wp:simplePos x="0" y="0"/>
                <wp:positionH relativeFrom="page">
                  <wp:posOffset>5395595</wp:posOffset>
                </wp:positionH>
                <wp:positionV relativeFrom="page">
                  <wp:posOffset>732155</wp:posOffset>
                </wp:positionV>
                <wp:extent cx="2099310" cy="440055"/>
                <wp:effectExtent l="0" t="0" r="0" b="0"/>
                <wp:wrapTopAndBottom/>
                <wp:docPr id="1" name="Frame1"/>
                <a:graphic xmlns:a="http://schemas.openxmlformats.org/drawingml/2006/main">
                  <a:graphicData uri="http://schemas.microsoft.com/office/word/2010/wordprocessingShape">
                    <wps:wsp>
                      <wps:cNvSpPr txBox="1"/>
                      <wps:spPr>
                        <a:xfrm>
                          <a:off x="0" y="0"/>
                          <a:ext cx="2099310" cy="440055"/>
                        </a:xfrm>
                        <a:prstGeom prst="rect"/>
                        <a:solidFill>
                          <a:srgbClr val="FFFFFF">
                            <a:alpha val="0"/>
                          </a:srgbClr>
                        </a:solidFill>
                      </wps:spPr>
                      <wps:txbx>
                        <w:txbxContent>
                          <w:p>
                            <w:pPr>
                              <w:pStyle w:val="Address1"/>
                              <w:rPr>
                                <w:rFonts w:ascii="Times New Roman" w:hAnsi="Times New Roman" w:cs="Times New Roman"/>
                                <w:sz w:val="20"/>
                              </w:rPr>
                            </w:pPr>
                            <w:r>
                              <w:rPr>
                                <w:rFonts w:cs="Times New Roman" w:ascii="Times New Roman" w:hAnsi="Times New Roman"/>
                                <w:sz w:val="20"/>
                              </w:rPr>
                              <w:t xml:space="preserve">Phone (H) 281-829-1292  </w:t>
                            </w:r>
                          </w:p>
                          <w:p>
                            <w:pPr>
                              <w:pStyle w:val="Address1"/>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 713-853-0383</w:t>
                            </w:r>
                          </w:p>
                          <w:p>
                            <w:pPr>
                              <w:pStyle w:val="Address1"/>
                              <w:rPr>
                                <w:rFonts w:ascii="Times New Roman" w:hAnsi="Times New Roman" w:cs="Times New Roman"/>
                                <w:sz w:val="20"/>
                              </w:rPr>
                            </w:pPr>
                            <w:r>
                              <w:rPr>
                                <w:rFonts w:cs="Times New Roman" w:ascii="Times New Roman" w:hAnsi="Times New Roman"/>
                                <w:sz w:val="20"/>
                              </w:rPr>
                              <w:t>E-mail mrjrhernandez@yahoo.com</w:t>
                            </w:r>
                          </w:p>
                        </w:txbxContent>
                      </wps:txbx>
                      <wps:bodyPr anchor="t" lIns="0" tIns="0" rIns="0" bIns="0">
                        <a:noAutofit/>
                      </wps:bodyPr>
                    </wps:wsp>
                  </a:graphicData>
                </a:graphic>
              </wp:anchor>
            </w:drawing>
          </mc:Choice>
          <mc:Fallback>
            <w:pict>
              <v:rect fillcolor="#FFFFFF" style="position:absolute;rotation:-0;width:165.3pt;height:34.65pt;mso-wrap-distance-left:0pt;mso-wrap-distance-right:0pt;mso-wrap-distance-top:0pt;mso-wrap-distance-bottom:0pt;margin-top:57.65pt;mso-position-vertical-relative:page;margin-left:424.85pt;mso-position-horizontal-relative:page">
                <v:fill opacity="0f"/>
                <v:textbox inset="0in,0in,0in,0in">
                  <w:txbxContent>
                    <w:p>
                      <w:pPr>
                        <w:pStyle w:val="Address1"/>
                        <w:rPr>
                          <w:rFonts w:ascii="Times New Roman" w:hAnsi="Times New Roman" w:cs="Times New Roman"/>
                          <w:sz w:val="20"/>
                        </w:rPr>
                      </w:pPr>
                      <w:r>
                        <w:rPr>
                          <w:rFonts w:cs="Times New Roman" w:ascii="Times New Roman" w:hAnsi="Times New Roman"/>
                          <w:sz w:val="20"/>
                        </w:rPr>
                        <w:t xml:space="preserve">Phone (H) 281-829-1292  </w:t>
                      </w:r>
                    </w:p>
                    <w:p>
                      <w:pPr>
                        <w:pStyle w:val="Address1"/>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 713-853-0383</w:t>
                      </w:r>
                    </w:p>
                    <w:p>
                      <w:pPr>
                        <w:pStyle w:val="Address1"/>
                        <w:rPr>
                          <w:rFonts w:ascii="Times New Roman" w:hAnsi="Times New Roman" w:cs="Times New Roman"/>
                          <w:sz w:val="20"/>
                        </w:rPr>
                      </w:pPr>
                      <w:r>
                        <w:rPr>
                          <w:rFonts w:cs="Times New Roman" w:ascii="Times New Roman" w:hAnsi="Times New Roman"/>
                          <w:sz w:val="20"/>
                        </w:rPr>
                        <w:t>E-mail mrjrhernandez@yahoo.com</w:t>
                      </w:r>
                    </w:p>
                  </w:txbxContent>
                </v:textbox>
                <w10:wrap type="topAndBottom"/>
              </v:rect>
            </w:pict>
          </mc:Fallback>
        </mc:AlternateContent>
      </w:r>
    </w:p>
    <w:p>
      <w:pPr>
        <w:pStyle w:val="Address2"/>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0" distR="0" simplePos="0" locked="0" layoutInCell="0" allowOverlap="1" relativeHeight="3">
                <wp:simplePos x="0" y="0"/>
                <wp:positionH relativeFrom="page">
                  <wp:posOffset>3886835</wp:posOffset>
                </wp:positionH>
                <wp:positionV relativeFrom="page">
                  <wp:posOffset>732155</wp:posOffset>
                </wp:positionV>
                <wp:extent cx="1289050" cy="293370"/>
                <wp:effectExtent l="0" t="0" r="0" b="0"/>
                <wp:wrapTopAndBottom/>
                <wp:docPr id="2" name="Frame2"/>
                <a:graphic xmlns:a="http://schemas.openxmlformats.org/drawingml/2006/main">
                  <a:graphicData uri="http://schemas.microsoft.com/office/word/2010/wordprocessingShape">
                    <wps:wsp>
                      <wps:cNvSpPr txBox="1"/>
                      <wps:spPr>
                        <a:xfrm>
                          <a:off x="0" y="0"/>
                          <a:ext cx="1289050" cy="293370"/>
                        </a:xfrm>
                        <a:prstGeom prst="rect"/>
                        <a:solidFill>
                          <a:srgbClr val="FFFFFF">
                            <a:alpha val="0"/>
                          </a:srgbClr>
                        </a:solidFill>
                      </wps:spPr>
                      <wps:txbx>
                        <w:txbxContent>
                          <w:p>
                            <w:pPr>
                              <w:pStyle w:val="Address2"/>
                              <w:rPr>
                                <w:rFonts w:ascii="Times New Roman" w:hAnsi="Times New Roman" w:cs="Times New Roman"/>
                                <w:sz w:val="20"/>
                              </w:rPr>
                            </w:pPr>
                            <w:r>
                              <w:rPr>
                                <w:rFonts w:cs="Times New Roman" w:ascii="Times New Roman" w:hAnsi="Times New Roman"/>
                                <w:sz w:val="20"/>
                              </w:rPr>
                              <w:t>506 Chitwood Crt.</w:t>
                            </w:r>
                          </w:p>
                          <w:p>
                            <w:pPr>
                              <w:pStyle w:val="Address2"/>
                              <w:rPr>
                                <w:rFonts w:ascii="Times New Roman" w:hAnsi="Times New Roman" w:cs="Times New Roman"/>
                                <w:sz w:val="20"/>
                              </w:rPr>
                            </w:pPr>
                            <w:r>
                              <w:rPr>
                                <w:rFonts w:cs="Times New Roman" w:ascii="Times New Roman" w:hAnsi="Times New Roman"/>
                                <w:sz w:val="20"/>
                              </w:rPr>
                              <w:t>Houston, Tx 77094</w:t>
                            </w:r>
                          </w:p>
                        </w:txbxContent>
                      </wps:txbx>
                      <wps:bodyPr anchor="t" lIns="0" tIns="0" rIns="0" bIns="0">
                        <a:noAutofit/>
                      </wps:bodyPr>
                    </wps:wsp>
                  </a:graphicData>
                </a:graphic>
              </wp:anchor>
            </w:drawing>
          </mc:Choice>
          <mc:Fallback>
            <w:pict>
              <v:rect fillcolor="#FFFFFF" style="position:absolute;rotation:-0;width:101.5pt;height:23.1pt;mso-wrap-distance-left:0pt;mso-wrap-distance-right:0pt;mso-wrap-distance-top:0pt;mso-wrap-distance-bottom:0pt;margin-top:57.65pt;mso-position-vertical-relative:page;margin-left:306.05pt;mso-position-horizontal-relative:page">
                <v:fill opacity="0f"/>
                <v:textbox inset="0in,0in,0in,0in">
                  <w:txbxContent>
                    <w:p>
                      <w:pPr>
                        <w:pStyle w:val="Address2"/>
                        <w:rPr>
                          <w:rFonts w:ascii="Times New Roman" w:hAnsi="Times New Roman" w:cs="Times New Roman"/>
                          <w:sz w:val="20"/>
                        </w:rPr>
                      </w:pPr>
                      <w:r>
                        <w:rPr>
                          <w:rFonts w:cs="Times New Roman" w:ascii="Times New Roman" w:hAnsi="Times New Roman"/>
                          <w:sz w:val="20"/>
                        </w:rPr>
                        <w:t>506 Chitwood Crt.</w:t>
                      </w:r>
                    </w:p>
                    <w:p>
                      <w:pPr>
                        <w:pStyle w:val="Address2"/>
                        <w:rPr>
                          <w:rFonts w:ascii="Times New Roman" w:hAnsi="Times New Roman" w:cs="Times New Roman"/>
                          <w:sz w:val="20"/>
                        </w:rPr>
                      </w:pPr>
                      <w:r>
                        <w:rPr>
                          <w:rFonts w:cs="Times New Roman" w:ascii="Times New Roman" w:hAnsi="Times New Roman"/>
                          <w:sz w:val="20"/>
                        </w:rPr>
                        <w:t>Houston, Tx 77094</w:t>
                      </w:r>
                    </w:p>
                  </w:txbxContent>
                </v:textbox>
                <w10:wrap type="topAndBottom"/>
              </v:rect>
            </w:pict>
          </mc:Fallback>
        </mc:AlternateContent>
      </w:r>
    </w:p>
    <w:tbl>
      <w:tblPr>
        <w:tblW w:w="10530" w:type="dxa"/>
        <w:jc w:val="start"/>
        <w:tblInd w:w="-1242" w:type="dxa"/>
        <w:tblLayout w:type="fixed"/>
        <w:tblCellMar>
          <w:top w:w="0" w:type="dxa"/>
          <w:start w:w="108" w:type="dxa"/>
          <w:bottom w:w="0" w:type="dxa"/>
          <w:end w:w="108" w:type="dxa"/>
        </w:tblCellMar>
      </w:tblPr>
      <w:tblGrid>
        <w:gridCol w:w="1350"/>
        <w:gridCol w:w="9180"/>
      </w:tblGrid>
      <w:tr>
        <w:trPr>
          <w:trHeight w:val="2970" w:hRule="atLeast"/>
        </w:trPr>
        <w:tc>
          <w:tcPr>
            <w:tcW w:w="1350" w:type="dxa"/>
            <w:tcBorders/>
          </w:tcPr>
          <w:p>
            <w:pPr>
              <w:pStyle w:val="SectionTitle"/>
              <w:spacing w:before="220" w:after="0"/>
              <w:rPr>
                <w:highlight w:val="lightGray"/>
              </w:rPr>
            </w:pPr>
            <w:r>
              <w:rPr>
                <w:highlight w:val="lightGray"/>
              </w:rPr>
              <w:t>Work Experience</w:t>
            </w:r>
          </w:p>
        </w:tc>
        <w:tc>
          <w:tcPr>
            <w:tcW w:w="9180" w:type="dxa"/>
            <w:tcBorders/>
          </w:tcPr>
          <w:p>
            <w:pPr>
              <w:pStyle w:val="CompanyName"/>
              <w:spacing w:lineRule="atLeast" w:line="220" w:before="240" w:after="40"/>
              <w:rPr/>
            </w:pPr>
            <w:r>
              <w:rPr/>
              <w:t>Enron North America  Houston, Texas</w:t>
            </w:r>
          </w:p>
          <w:p>
            <w:pPr>
              <w:pStyle w:val="JobTitle"/>
              <w:rPr/>
            </w:pPr>
            <w:r>
              <w:rPr>
                <w:rFonts w:cs="Times New Roman" w:ascii="Times New Roman" w:hAnsi="Times New Roman"/>
                <w:b/>
              </w:rPr>
              <w:t xml:space="preserve">Senior Specialist   December </w:t>
            </w:r>
            <w:r>
              <w:rPr>
                <w:rFonts w:cs="Times New Roman" w:ascii="Times New Roman" w:hAnsi="Times New Roman"/>
                <w:b/>
                <w:sz w:val="16"/>
              </w:rPr>
              <w:t xml:space="preserve"> 1999 – Present</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Responsible for managing ENA’s Southeast (SPP, SERC and FRCC) hourly group starting January 2001.  Responsible for 4 hourly traders (2 day and 2 rotating shift) in the Southeast.  Group is able to move up to 600mw per hour into and out of SERC.  Have maximized hourly profits by being able to sink power in all of the Eastern Interconnect regions.  </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Southeast group has generated $600,000 YTD, made by hourly speculative trades, intra-day BOD trades and next day short peaking schedules (into SOCO and into Florida).   </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When available, initiated hourly deals using ENA’s assets by taking advantage of the ability to source/sink at these assets.  Initiated hourly parking deals with utilities in SPP in order to maximize profits when transmission was not available due to transmission constraints.  </w:t>
            </w:r>
          </w:p>
          <w:p>
            <w:pPr>
              <w:pStyle w:val="Achievement"/>
              <w:numPr>
                <w:ilvl w:val="0"/>
                <w:numId w:val="4"/>
              </w:numPr>
              <w:ind w:hanging="0" w:start="0"/>
              <w:rPr>
                <w:b/>
              </w:rPr>
            </w:pPr>
            <w:r>
              <w:rPr>
                <w:rFonts w:cs="Times New Roman" w:ascii="Times New Roman" w:hAnsi="Times New Roman"/>
              </w:rPr>
              <w:t xml:space="preserve">Trained new employees in utilizing transmission oasis sites, OATI tagging, handling real-time cuts and utilizing ENA’s accounting system. </w:t>
            </w:r>
          </w:p>
          <w:p>
            <w:pPr>
              <w:pStyle w:val="CompanyName"/>
              <w:rPr/>
            </w:pPr>
            <w:r>
              <w:rPr/>
              <w:t>Columbia Energy Power Marketing  Houston, Texas</w:t>
            </w:r>
          </w:p>
          <w:p>
            <w:pPr>
              <w:pStyle w:val="JobTitle"/>
              <w:rPr/>
            </w:pPr>
            <w:r>
              <w:rPr>
                <w:rFonts w:cs="Times New Roman" w:ascii="Times New Roman" w:hAnsi="Times New Roman"/>
                <w:b/>
              </w:rPr>
              <w:t xml:space="preserve">Manager Power Operations  </w:t>
            </w:r>
            <w:r>
              <w:rPr>
                <w:rFonts w:cs="Times New Roman" w:ascii="Times New Roman" w:hAnsi="Times New Roman"/>
                <w:b/>
                <w:sz w:val="16"/>
              </w:rPr>
              <w:t>May 1999 – December 1999</w:t>
            </w:r>
          </w:p>
          <w:p>
            <w:pPr>
              <w:pStyle w:val="Achievement"/>
              <w:numPr>
                <w:ilvl w:val="0"/>
                <w:numId w:val="4"/>
              </w:numPr>
              <w:ind w:hanging="0" w:start="0"/>
              <w:rPr>
                <w:rFonts w:ascii="Times New Roman" w:hAnsi="Times New Roman" w:cs="Times New Roman"/>
              </w:rPr>
            </w:pPr>
            <w:r>
              <w:rPr>
                <w:rFonts w:cs="Times New Roman" w:ascii="Times New Roman" w:hAnsi="Times New Roman"/>
              </w:rPr>
              <w:t>Managed staff of seven real-time traders/schedulers and transmission specialists for 24-hour desk.</w:t>
            </w:r>
          </w:p>
          <w:p>
            <w:pPr>
              <w:pStyle w:val="Achievement"/>
              <w:numPr>
                <w:ilvl w:val="0"/>
                <w:numId w:val="4"/>
              </w:numPr>
              <w:ind w:hanging="0" w:start="0"/>
              <w:rPr>
                <w:rFonts w:ascii="Times New Roman" w:hAnsi="Times New Roman" w:cs="Times New Roman"/>
              </w:rPr>
            </w:pPr>
            <w:r>
              <w:rPr>
                <w:rFonts w:cs="Times New Roman" w:ascii="Times New Roman" w:hAnsi="Times New Roman"/>
              </w:rPr>
              <w:t>Operations group generated $2,000,000 profit from hourly trading without generation, options, etc.  Individually contributed $950,000 to hourly trading profit.</w:t>
            </w:r>
          </w:p>
          <w:p>
            <w:pPr>
              <w:pStyle w:val="Achievement"/>
              <w:numPr>
                <w:ilvl w:val="0"/>
                <w:numId w:val="4"/>
              </w:numPr>
              <w:ind w:hanging="0" w:start="0"/>
              <w:rPr>
                <w:b/>
              </w:rPr>
            </w:pPr>
            <w:r>
              <w:rPr>
                <w:rFonts w:cs="Times New Roman" w:ascii="Times New Roman" w:hAnsi="Times New Roman"/>
              </w:rPr>
              <w:t xml:space="preserve">Trained staff on scheduling, handling real-time cuts, trading the hourly markets and arranging transmission. </w:t>
            </w:r>
          </w:p>
          <w:p>
            <w:pPr>
              <w:pStyle w:val="Achievement"/>
              <w:numPr>
                <w:ilvl w:val="0"/>
                <w:numId w:val="4"/>
              </w:numPr>
              <w:ind w:hanging="0" w:start="0"/>
              <w:rPr>
                <w:b/>
              </w:rPr>
            </w:pPr>
            <w:r>
              <w:rPr>
                <w:rFonts w:cs="Times New Roman" w:ascii="Times New Roman" w:hAnsi="Times New Roman"/>
              </w:rPr>
              <w:t>Implemented procedures to manage risk, improve efficiency and manage accountability between job functions.</w:t>
            </w:r>
          </w:p>
          <w:p>
            <w:pPr>
              <w:pStyle w:val="JobTitle"/>
              <w:rPr/>
            </w:pPr>
            <w:r>
              <w:rPr>
                <w:rFonts w:cs="Times New Roman" w:ascii="Times New Roman" w:hAnsi="Times New Roman"/>
                <w:b/>
              </w:rPr>
              <w:t xml:space="preserve">Power Trader   </w:t>
            </w:r>
            <w:r>
              <w:rPr>
                <w:rFonts w:cs="Times New Roman" w:ascii="Times New Roman" w:hAnsi="Times New Roman"/>
                <w:b/>
                <w:sz w:val="16"/>
              </w:rPr>
              <w:t>December  1998 – May 1999</w:t>
            </w:r>
          </w:p>
          <w:p>
            <w:pPr>
              <w:pStyle w:val="Achievement"/>
              <w:numPr>
                <w:ilvl w:val="0"/>
                <w:numId w:val="4"/>
              </w:numPr>
              <w:ind w:hanging="0" w:start="0"/>
              <w:rPr>
                <w:rFonts w:ascii="Times New Roman" w:hAnsi="Times New Roman" w:cs="Times New Roman"/>
              </w:rPr>
            </w:pPr>
            <w:r>
              <w:rPr>
                <w:rFonts w:cs="Times New Roman" w:ascii="Times New Roman" w:hAnsi="Times New Roman"/>
              </w:rPr>
              <w:t>Traded the cash market for ERCOT, COB, PV, Mid-C utilizing both broker markets and utility contacts.</w:t>
            </w:r>
          </w:p>
          <w:p>
            <w:pPr>
              <w:pStyle w:val="Achievement"/>
              <w:numPr>
                <w:ilvl w:val="0"/>
                <w:numId w:val="4"/>
              </w:numPr>
              <w:ind w:hanging="0" w:start="0"/>
              <w:rPr>
                <w:rFonts w:ascii="Times New Roman" w:hAnsi="Times New Roman" w:cs="Times New Roman"/>
              </w:rPr>
            </w:pPr>
            <w:r>
              <w:rPr>
                <w:rFonts w:cs="Times New Roman" w:ascii="Times New Roman" w:hAnsi="Times New Roman"/>
              </w:rPr>
              <w:t>Utilized physical options to maximize profits.</w:t>
            </w:r>
          </w:p>
          <w:p>
            <w:pPr>
              <w:pStyle w:val="Achievement"/>
              <w:numPr>
                <w:ilvl w:val="0"/>
                <w:numId w:val="4"/>
              </w:numPr>
              <w:ind w:hanging="0" w:start="0"/>
              <w:rPr>
                <w:rFonts w:ascii="Times New Roman" w:hAnsi="Times New Roman" w:cs="Times New Roman"/>
              </w:rPr>
            </w:pPr>
            <w:r>
              <w:rPr>
                <w:rFonts w:cs="Times New Roman" w:ascii="Times New Roman" w:hAnsi="Times New Roman"/>
              </w:rPr>
              <w:t>Generated $200,000 profit for cash book with minimum trading limits.</w:t>
            </w:r>
          </w:p>
          <w:p>
            <w:pPr>
              <w:pStyle w:val="JobTitle"/>
              <w:rPr>
                <w:rFonts w:ascii="Times New Roman" w:hAnsi="Times New Roman" w:cs="Times New Roman"/>
                <w:b/>
              </w:rPr>
            </w:pPr>
            <w:r>
              <w:rPr>
                <w:rFonts w:cs="Times New Roman" w:ascii="Times New Roman" w:hAnsi="Times New Roman"/>
                <w:b/>
              </w:rPr>
              <w:t xml:space="preserve">Power Scheduler   </w:t>
            </w:r>
            <w:r>
              <w:rPr>
                <w:rFonts w:cs="Times New Roman" w:ascii="Times New Roman" w:hAnsi="Times New Roman"/>
                <w:b/>
                <w:sz w:val="16"/>
              </w:rPr>
              <w:t>February 1998 – December 1998</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Executed hourly trades, handled real-time cuts and scheduled all NERC regions.  </w:t>
            </w:r>
          </w:p>
          <w:p>
            <w:pPr>
              <w:pStyle w:val="Achievement"/>
              <w:numPr>
                <w:ilvl w:val="0"/>
                <w:numId w:val="4"/>
              </w:numPr>
              <w:ind w:hanging="0" w:start="0"/>
              <w:rPr>
                <w:rFonts w:ascii="Times New Roman" w:hAnsi="Times New Roman" w:cs="Times New Roman"/>
                <w:sz w:val="22"/>
              </w:rPr>
            </w:pPr>
            <w:r>
              <w:rPr>
                <w:rFonts w:cs="Times New Roman" w:ascii="Times New Roman" w:hAnsi="Times New Roman"/>
              </w:rPr>
              <w:t>Knowledgeable of all transmission providers and corresponding OASIS sites on the Eastern Interconnect.</w:t>
            </w:r>
          </w:p>
          <w:p>
            <w:pPr>
              <w:pStyle w:val="Achievement"/>
              <w:numPr>
                <w:ilvl w:val="0"/>
                <w:numId w:val="4"/>
              </w:numPr>
              <w:ind w:hanging="0" w:start="0"/>
              <w:rPr>
                <w:rFonts w:ascii="Times New Roman" w:hAnsi="Times New Roman" w:cs="Times New Roman"/>
              </w:rPr>
            </w:pPr>
            <w:r>
              <w:rPr>
                <w:rFonts w:cs="Times New Roman" w:ascii="Times New Roman" w:hAnsi="Times New Roman"/>
              </w:rPr>
              <w:t>Worked with traders to uncover arbitrage opportunities between cash and hourly markets.</w:t>
            </w:r>
          </w:p>
          <w:p>
            <w:pPr>
              <w:pStyle w:val="Achievement"/>
              <w:numPr>
                <w:ilvl w:val="0"/>
                <w:numId w:val="4"/>
              </w:numPr>
              <w:ind w:hanging="0" w:start="0"/>
              <w:rPr>
                <w:rFonts w:ascii="Times New Roman" w:hAnsi="Times New Roman" w:cs="Times New Roman"/>
              </w:rPr>
            </w:pPr>
            <w:r>
              <w:rPr>
                <w:rFonts w:cs="Times New Roman" w:ascii="Times New Roman" w:hAnsi="Times New Roman"/>
              </w:rPr>
              <w:t>Worked with Trading Director to establish Real-Time desk (Oasis, contracts, tagging, and scheduling system).</w:t>
            </w:r>
          </w:p>
          <w:p>
            <w:pPr>
              <w:pStyle w:val="CompanyName"/>
              <w:rPr/>
            </w:pPr>
            <w:r>
              <w:rPr/>
              <w:t>Dynegy Power Marketing Inc.  Houston, Texas</w:t>
            </w:r>
          </w:p>
          <w:p>
            <w:pPr>
              <w:pStyle w:val="JobTitle"/>
              <w:rPr>
                <w:rFonts w:ascii="Times New Roman" w:hAnsi="Times New Roman" w:cs="Times New Roman"/>
                <w:b/>
              </w:rPr>
            </w:pPr>
            <w:r>
              <w:rPr>
                <w:rFonts w:cs="Times New Roman" w:ascii="Times New Roman" w:hAnsi="Times New Roman"/>
                <w:b/>
              </w:rPr>
              <w:t xml:space="preserve">Power Scheduler   </w:t>
            </w:r>
            <w:r>
              <w:rPr>
                <w:rFonts w:cs="Times New Roman" w:ascii="Times New Roman" w:hAnsi="Times New Roman"/>
                <w:b/>
                <w:sz w:val="16"/>
              </w:rPr>
              <w:t>September 1996-February 1998</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Scheduled and executed hourly trades in all of the NERC regions.  Managed long and short positions in the hourly market.  Assisted traders and marketers in the execution of trades. </w:t>
            </w:r>
          </w:p>
          <w:p>
            <w:pPr>
              <w:pStyle w:val="Achievement"/>
              <w:numPr>
                <w:ilvl w:val="0"/>
                <w:numId w:val="4"/>
              </w:numPr>
              <w:ind w:hanging="0" w:start="0"/>
              <w:rPr>
                <w:rFonts w:ascii="Times New Roman" w:hAnsi="Times New Roman" w:cs="Times New Roman"/>
              </w:rPr>
            </w:pPr>
            <w:r>
              <w:rPr>
                <w:rFonts w:cs="Times New Roman" w:ascii="Times New Roman" w:hAnsi="Times New Roman"/>
              </w:rPr>
              <w:t xml:space="preserve">Handled transmission transactions including scheduling within, across and between control areas.  Worked with traders in maximizing profits by identifying and scheduling the most cost effective transmission paths.  </w:t>
            </w:r>
          </w:p>
          <w:p>
            <w:pPr>
              <w:pStyle w:val="Achievement"/>
              <w:numPr>
                <w:ilvl w:val="0"/>
                <w:numId w:val="4"/>
              </w:numPr>
              <w:ind w:hanging="0" w:start="0"/>
              <w:rPr>
                <w:rFonts w:ascii="Times New Roman" w:hAnsi="Times New Roman" w:cs="Times New Roman"/>
              </w:rPr>
            </w:pPr>
            <w:r>
              <w:rPr>
                <w:rFonts w:cs="Times New Roman" w:ascii="Times New Roman" w:hAnsi="Times New Roman"/>
              </w:rPr>
              <w:t>Maximized profits by handling real-time cuts &amp; transmission constraints in a cost-effective &amp; efficient manner.</w:t>
            </w:r>
          </w:p>
          <w:p>
            <w:pPr>
              <w:pStyle w:val="Achievement"/>
              <w:numPr>
                <w:ilvl w:val="0"/>
                <w:numId w:val="0"/>
              </w:numPr>
              <w:ind w:hanging="0" w:start="0"/>
              <w:rPr>
                <w:rFonts w:ascii="Times New Roman" w:hAnsi="Times New Roman" w:cs="Times New Roman"/>
                <w:b/>
              </w:rPr>
            </w:pPr>
            <w:r>
              <w:rPr>
                <w:rFonts w:cs="Times New Roman" w:ascii="Times New Roman" w:hAnsi="Times New Roman"/>
                <w:b/>
              </w:rPr>
            </w:r>
          </w:p>
          <w:p>
            <w:pPr>
              <w:pStyle w:val="Achievement"/>
              <w:numPr>
                <w:ilvl w:val="0"/>
                <w:numId w:val="0"/>
              </w:numPr>
              <w:ind w:hanging="0" w:start="0"/>
              <w:rPr>
                <w:rFonts w:ascii="Times New Roman" w:hAnsi="Times New Roman" w:cs="Times New Roman"/>
                <w:b/>
                <w:sz w:val="22"/>
              </w:rPr>
            </w:pPr>
            <w:r>
              <w:rPr>
                <w:rFonts w:cs="Times New Roman" w:ascii="Times New Roman" w:hAnsi="Times New Roman"/>
                <w:b/>
                <w:sz w:val="22"/>
              </w:rPr>
              <w:t>Natural Gas Clearinghouse   Houston, Texas</w:t>
            </w:r>
          </w:p>
          <w:p>
            <w:pPr>
              <w:pStyle w:val="Achievement"/>
              <w:numPr>
                <w:ilvl w:val="0"/>
                <w:numId w:val="0"/>
              </w:numPr>
              <w:ind w:hanging="245" w:start="245" w:end="0"/>
              <w:rPr>
                <w:rFonts w:ascii="Times New Roman" w:hAnsi="Times New Roman" w:cs="Times New Roman"/>
              </w:rPr>
            </w:pPr>
            <w:r>
              <w:rPr>
                <w:rFonts w:cs="Times New Roman" w:ascii="Times New Roman" w:hAnsi="Times New Roman"/>
                <w:b/>
              </w:rPr>
              <w:t xml:space="preserve">Lead Senior Analyst     </w:t>
            </w:r>
            <w:r>
              <w:rPr>
                <w:rFonts w:cs="Times New Roman" w:ascii="Times New Roman" w:hAnsi="Times New Roman"/>
                <w:b/>
                <w:sz w:val="16"/>
              </w:rPr>
              <w:t>May 1994-September 1996</w:t>
            </w:r>
          </w:p>
          <w:p>
            <w:pPr>
              <w:pStyle w:val="Achievement"/>
              <w:numPr>
                <w:ilvl w:val="0"/>
                <w:numId w:val="2"/>
              </w:numPr>
              <w:rPr>
                <w:rFonts w:ascii="Times New Roman" w:hAnsi="Times New Roman" w:cs="Times New Roman"/>
                <w:b/>
              </w:rPr>
            </w:pPr>
            <w:r>
              <w:rPr>
                <w:rFonts w:cs="Times New Roman" w:ascii="Times New Roman" w:hAnsi="Times New Roman"/>
              </w:rPr>
              <w:t>Supervised two staff accountants in the payment, billing and imbalance reconciliation of various pipelines.</w:t>
            </w:r>
          </w:p>
          <w:p>
            <w:pPr>
              <w:pStyle w:val="Achievement"/>
              <w:numPr>
                <w:ilvl w:val="0"/>
                <w:numId w:val="2"/>
              </w:numPr>
              <w:rPr>
                <w:rFonts w:ascii="Times New Roman" w:hAnsi="Times New Roman" w:cs="Times New Roman"/>
                <w:b/>
              </w:rPr>
            </w:pPr>
            <w:r>
              <w:rPr>
                <w:rFonts w:cs="Times New Roman" w:ascii="Times New Roman" w:hAnsi="Times New Roman"/>
              </w:rPr>
              <w:t>Worked with the scheduling and trading departments to resolve cash-out penalties and nomination/allocation issues.</w:t>
            </w:r>
          </w:p>
          <w:p>
            <w:pPr>
              <w:pStyle w:val="Achievement"/>
              <w:numPr>
                <w:ilvl w:val="0"/>
                <w:numId w:val="3"/>
              </w:numPr>
              <w:rPr>
                <w:rFonts w:ascii="Times New Roman" w:hAnsi="Times New Roman" w:cs="Times New Roman"/>
              </w:rPr>
            </w:pPr>
            <w:r>
              <w:rPr>
                <w:rFonts w:cs="Times New Roman" w:ascii="Times New Roman" w:hAnsi="Times New Roman"/>
              </w:rPr>
              <w:t xml:space="preserve">Responsible for A/R, A/P and transportation reconciliation on various pipelines. </w:t>
            </w:r>
          </w:p>
          <w:p>
            <w:pPr>
              <w:pStyle w:val="Achievement"/>
              <w:numPr>
                <w:ilvl w:val="0"/>
                <w:numId w:val="0"/>
              </w:numPr>
              <w:ind w:hanging="245" w:start="245" w:end="0"/>
              <w:rPr>
                <w:rFonts w:ascii="Times New Roman" w:hAnsi="Times New Roman" w:cs="Times New Roman"/>
              </w:rPr>
            </w:pPr>
            <w:r>
              <w:rPr>
                <w:rFonts w:cs="Times New Roman" w:ascii="Times New Roman" w:hAnsi="Times New Roman"/>
              </w:rPr>
            </w:r>
          </w:p>
          <w:p>
            <w:pPr>
              <w:pStyle w:val="Achievement"/>
              <w:numPr>
                <w:ilvl w:val="0"/>
                <w:numId w:val="0"/>
              </w:numPr>
              <w:ind w:hanging="245" w:start="245" w:end="0"/>
              <w:rPr>
                <w:rFonts w:ascii="Times New Roman" w:hAnsi="Times New Roman" w:cs="Times New Roman"/>
              </w:rPr>
            </w:pPr>
            <w:r>
              <w:rPr>
                <w:rFonts w:cs="Times New Roman" w:ascii="Times New Roman" w:hAnsi="Times New Roman"/>
              </w:rPr>
            </w:r>
          </w:p>
          <w:p>
            <w:pPr>
              <w:pStyle w:val="Achievement"/>
              <w:numPr>
                <w:ilvl w:val="0"/>
                <w:numId w:val="3"/>
              </w:numPr>
              <w:rPr>
                <w:rFonts w:ascii="Times New Roman" w:hAnsi="Times New Roman" w:cs="Times New Roman"/>
              </w:rPr>
            </w:pPr>
            <w:r>
              <w:rPr>
                <w:rFonts w:cs="Times New Roman" w:ascii="Times New Roman" w:hAnsi="Times New Roman"/>
              </w:rPr>
              <w:t>Prepared management reports detailing imbalance status of A/P and A/R by pipeline.</w:t>
            </w:r>
          </w:p>
          <w:p>
            <w:pPr>
              <w:pStyle w:val="Achievement"/>
              <w:numPr>
                <w:ilvl w:val="0"/>
                <w:numId w:val="0"/>
              </w:numPr>
              <w:ind w:hanging="0" w:start="0"/>
              <w:rPr>
                <w:rFonts w:ascii="Times New Roman" w:hAnsi="Times New Roman" w:cs="Times New Roman"/>
              </w:rPr>
            </w:pPr>
            <w:r>
              <w:rPr>
                <w:rFonts w:cs="Times New Roman" w:ascii="Times New Roman" w:hAnsi="Times New Roman"/>
              </w:rPr>
            </w:r>
          </w:p>
          <w:p>
            <w:pPr>
              <w:pStyle w:val="Achievement"/>
              <w:numPr>
                <w:ilvl w:val="0"/>
                <w:numId w:val="0"/>
              </w:numPr>
              <w:ind w:hanging="245" w:start="245" w:end="-198"/>
              <w:rPr>
                <w:rFonts w:ascii="Times New Roman" w:hAnsi="Times New Roman" w:cs="Times New Roman"/>
                <w:b/>
                <w:sz w:val="22"/>
              </w:rPr>
            </w:pPr>
            <w:r>
              <w:rPr>
                <w:rFonts w:cs="Times New Roman" w:ascii="Times New Roman" w:hAnsi="Times New Roman"/>
                <w:b/>
                <w:sz w:val="22"/>
              </w:rPr>
              <w:t>MidCon Texas Pipeline Co.  Houston, Texas</w:t>
            </w:r>
          </w:p>
          <w:p>
            <w:pPr>
              <w:pStyle w:val="Achievement"/>
              <w:numPr>
                <w:ilvl w:val="0"/>
                <w:numId w:val="0"/>
              </w:numPr>
              <w:ind w:hanging="245" w:start="245" w:end="0"/>
              <w:rPr>
                <w:rFonts w:ascii="Times New Roman" w:hAnsi="Times New Roman" w:cs="Times New Roman"/>
                <w:b/>
              </w:rPr>
            </w:pPr>
            <w:r>
              <w:rPr>
                <w:rFonts w:cs="Times New Roman" w:ascii="Times New Roman" w:hAnsi="Times New Roman"/>
                <w:b/>
              </w:rPr>
              <w:t xml:space="preserve">Financial and Gas Accountant   </w:t>
            </w:r>
            <w:r>
              <w:rPr>
                <w:rFonts w:cs="Times New Roman" w:ascii="Times New Roman" w:hAnsi="Times New Roman"/>
                <w:b/>
                <w:sz w:val="16"/>
              </w:rPr>
              <w:t>May 1988-May 1994</w:t>
            </w:r>
          </w:p>
          <w:p>
            <w:pPr>
              <w:pStyle w:val="Achievement"/>
              <w:numPr>
                <w:ilvl w:val="0"/>
                <w:numId w:val="5"/>
              </w:numPr>
              <w:rPr>
                <w:rFonts w:ascii="Times New Roman" w:hAnsi="Times New Roman" w:cs="Times New Roman"/>
              </w:rPr>
            </w:pPr>
            <w:r>
              <w:rPr>
                <w:rFonts w:cs="Times New Roman" w:ascii="Times New Roman" w:hAnsi="Times New Roman"/>
              </w:rPr>
              <w:t xml:space="preserve">Reconciled monthly purchase, sales and transportation &amp; exchange imbalances with pipeline customers. Allocated monthly gas volumes to purchase, sales and T&amp; E contracts.  </w:t>
            </w:r>
          </w:p>
          <w:p>
            <w:pPr>
              <w:pStyle w:val="Achievement"/>
              <w:numPr>
                <w:ilvl w:val="0"/>
                <w:numId w:val="5"/>
              </w:numPr>
              <w:rPr>
                <w:rFonts w:ascii="Times New Roman" w:hAnsi="Times New Roman" w:cs="Times New Roman"/>
              </w:rPr>
            </w:pPr>
            <w:r>
              <w:rPr>
                <w:rFonts w:cs="Times New Roman" w:ascii="Times New Roman" w:hAnsi="Times New Roman"/>
              </w:rPr>
              <w:t xml:space="preserve">Prepared monthly balance sheet and income statements. </w:t>
            </w:r>
          </w:p>
          <w:p>
            <w:pPr>
              <w:pStyle w:val="Achievement"/>
              <w:numPr>
                <w:ilvl w:val="0"/>
                <w:numId w:val="0"/>
              </w:numPr>
              <w:ind w:hanging="245" w:start="245" w:end="0"/>
              <w:rPr>
                <w:rFonts w:ascii="Times New Roman" w:hAnsi="Times New Roman" w:cs="Times New Roman"/>
              </w:rPr>
            </w:pPr>
            <w:r>
              <w:rPr>
                <w:rFonts w:cs="Times New Roman" w:ascii="Times New Roman" w:hAnsi="Times New Roman"/>
              </w:rPr>
            </w:r>
          </w:p>
          <w:p>
            <w:pPr>
              <w:pStyle w:val="Achievement"/>
              <w:numPr>
                <w:ilvl w:val="0"/>
                <w:numId w:val="0"/>
              </w:numPr>
              <w:spacing w:before="0" w:after="60"/>
              <w:ind w:hanging="245" w:start="245" w:end="0"/>
              <w:rPr>
                <w:rFonts w:ascii="Times New Roman" w:hAnsi="Times New Roman" w:cs="Times New Roman"/>
                <w:sz w:val="22"/>
              </w:rPr>
            </w:pPr>
            <w:r>
              <w:rPr>
                <w:rFonts w:cs="Times New Roman" w:ascii="Times New Roman" w:hAnsi="Times New Roman"/>
                <w:sz w:val="22"/>
              </w:rPr>
            </w:r>
          </w:p>
        </w:tc>
      </w:tr>
      <w:tr>
        <w:trPr>
          <w:trHeight w:val="89" w:hRule="atLeast"/>
        </w:trPr>
        <w:tc>
          <w:tcPr>
            <w:tcW w:w="1350" w:type="dxa"/>
            <w:tcBorders/>
          </w:tcPr>
          <w:p>
            <w:pPr>
              <w:pStyle w:val="SectionTitle"/>
              <w:spacing w:before="220" w:after="0"/>
              <w:rPr>
                <w:highlight w:val="lightGray"/>
              </w:rPr>
            </w:pPr>
            <w:r>
              <w:rPr>
                <w:highlight w:val="lightGray"/>
              </w:rPr>
              <w:t>Education</w:t>
            </w:r>
          </w:p>
        </w:tc>
        <w:tc>
          <w:tcPr>
            <w:tcW w:w="9180" w:type="dxa"/>
            <w:tcBorders/>
          </w:tcPr>
          <w:p>
            <w:pPr>
              <w:pStyle w:val="CompanyName"/>
              <w:spacing w:lineRule="atLeast" w:line="220" w:before="240" w:after="40"/>
              <w:rPr/>
            </w:pPr>
            <w:r>
              <w:rPr/>
              <w:t>1987  The University of Texas at Austin,   BBA  Accounting</w:t>
            </w:r>
          </w:p>
        </w:tc>
      </w:tr>
    </w:tbl>
    <w:p>
      <w:pPr>
        <w:pStyle w:val="Normal"/>
        <w:rPr>
          <w:rFonts w:ascii="Times New Roman" w:hAnsi="Times New Roman" w:cs="Times New Roman"/>
        </w:rPr>
      </w:pPr>
      <w:r>
        <w:rPr>
          <w:rFonts w:cs="Times New Roman" w:ascii="Times New Roman" w:hAnsi="Times New Roman"/>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245" w:hanging="245"/>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4"/>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Times New Roman" w:hAnsi="Times New Roman" w:cs="Times New Roman"/>
      <w:b/>
      <w:sz w:val="22"/>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Times New Roman" w:hAnsi="Times New Roman" w:cs="Times New Roman"/>
      <w:b/>
      <w:spacing w:val="-10"/>
      <w:sz w:val="24"/>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val="false"/>
      <w:spacing w:val="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2000-12-11T02:46:00Z</dcterms:created>
  <dc:creator>jrhe</dc:creator>
  <dc:description/>
  <dc:language>en-CA</dc:language>
  <cp:lastModifiedBy>Juan Hernandez</cp:lastModifiedBy>
  <cp:lastPrinted>2000-12-11T00:03:00Z</cp:lastPrinted>
  <dcterms:modified xsi:type="dcterms:W3CDTF">2001-05-09T01:17:00Z</dcterms:modified>
  <cp:revision>5</cp:revision>
  <dc:subject/>
  <dc:title>Resume</dc:title>
</cp:coreProperties>
</file>