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File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Rob Hemstock</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Voice Mail Message from Dale McMaster, Power Pool of Alberta (Friday, November 10, 2000, 5:30 p.m.)</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ind w:start="90" w:end="0"/>
        <w:jc w:val="both"/>
        <w:rPr>
          <w:sz w:val="22"/>
        </w:rPr>
      </w:pPr>
      <w:r>
        <w:rPr>
          <w:sz w:val="22"/>
        </w:rPr>
      </w:r>
      <w:bookmarkStart w:id="1" w:name="StartOfMemo"/>
      <w:bookmarkStart w:id="2" w:name="StartOfMemo"/>
      <w:bookmarkEnd w:id="2"/>
    </w:p>
    <w:p>
      <w:pPr>
        <w:pStyle w:val="Body"/>
        <w:ind w:start="90" w:end="0"/>
        <w:jc w:val="both"/>
        <w:rPr>
          <w:sz w:val="22"/>
        </w:rPr>
      </w:pPr>
      <w:r>
        <w:rPr>
          <w:sz w:val="22"/>
        </w:rPr>
      </w:r>
    </w:p>
    <w:p>
      <w:pPr>
        <w:pStyle w:val="Body"/>
        <w:ind w:start="90" w:end="0"/>
        <w:jc w:val="both"/>
        <w:rPr>
          <w:sz w:val="22"/>
        </w:rPr>
      </w:pPr>
      <w:r>
        <w:rPr>
          <w:sz w:val="22"/>
        </w:rPr>
        <w:t>“</w:t>
      </w:r>
      <w:r>
        <w:rPr>
          <w:sz w:val="22"/>
        </w:rPr>
        <w:t>Rob, Dale McMaster calling.  Rob, it’s about 5:30 on Friday.  Sorry to have missed you.  If you are checking your messages, I do have some potential rule changes that are coming down hard and fast next week.  I’ll leave it to you to figure out what the driver is behind them.  Fundamentally, Rob, we’ve got a series of changes that would effectively remove the interconnections from the real time market and in fact, in effect, push them into a one hour forward contract which would be managed or entered into by the system controller on behalf of unhedged load in Alberta or unhedged pool buyers is probably a better way to state it in Alberta.</w:t>
      </w:r>
    </w:p>
    <w:p>
      <w:pPr>
        <w:pStyle w:val="Body"/>
        <w:ind w:start="90" w:end="0"/>
        <w:jc w:val="both"/>
        <w:rPr>
          <w:sz w:val="22"/>
        </w:rPr>
      </w:pPr>
      <w:r>
        <w:rPr>
          <w:sz w:val="22"/>
        </w:rPr>
      </w:r>
    </w:p>
    <w:p>
      <w:pPr>
        <w:pStyle w:val="Body"/>
        <w:ind w:start="90" w:end="0"/>
        <w:jc w:val="both"/>
        <w:rPr>
          <w:sz w:val="22"/>
        </w:rPr>
      </w:pPr>
      <w:r>
        <w:rPr>
          <w:sz w:val="22"/>
        </w:rPr>
        <w:t>Rob, in effect, that would mean the pool price in Alberta is set by Alberta generators and would be paid to Alberta generators.  Energy on the interconnections would be paid offer price and would not be eligible to set pool price.  They would give you a one hour firm delivery for a one hour firm price.  As I said, you read between the lines and see where this one’s coming from.</w:t>
      </w:r>
    </w:p>
    <w:p>
      <w:pPr>
        <w:pStyle w:val="Body"/>
        <w:ind w:start="90" w:end="0"/>
        <w:jc w:val="both"/>
        <w:rPr>
          <w:sz w:val="22"/>
        </w:rPr>
      </w:pPr>
      <w:r>
        <w:rPr>
          <w:sz w:val="22"/>
        </w:rPr>
      </w:r>
    </w:p>
    <w:p>
      <w:pPr>
        <w:pStyle w:val="Body"/>
        <w:ind w:start="90" w:end="0"/>
        <w:jc w:val="both"/>
        <w:rPr>
          <w:sz w:val="22"/>
        </w:rPr>
      </w:pPr>
      <w:r>
        <w:rPr>
          <w:sz w:val="22"/>
        </w:rPr>
        <w:t>Rob, I’d like to send you a little paper, I’m going to send it to you anyway.  This is important enough that I’m probably going to try and contact you on your cell phone tomorrow.  Please don’t hesitate to contact me any time this weekend.  My home phone number is 241-7879 and my cell phone is 803-5158.  Look, I’m going to send this to you and give me a call.  Urgently needed next week, this will push forward the middle of the week. [end of message]”</w:t>
      </w:r>
    </w:p>
    <w:p>
      <w:pPr>
        <w:pStyle w:val="Body"/>
        <w:ind w:start="90" w:end="0"/>
        <w:jc w:val="both"/>
        <w:rPr>
          <w:sz w:val="22"/>
        </w:rPr>
      </w:pPr>
      <w:r>
        <w:rPr>
          <w:sz w:val="22"/>
        </w:rPr>
      </w:r>
    </w:p>
    <w:p>
      <w:pPr>
        <w:pStyle w:val="Body"/>
        <w:ind w:start="90" w:end="0"/>
        <w:jc w:val="both"/>
        <w:rPr>
          <w:sz w:val="22"/>
        </w:rPr>
      </w:pPr>
      <w:r>
        <w:rPr>
          <w:sz w:val="22"/>
        </w:rPr>
      </w:r>
    </w:p>
    <w:p>
      <w:pPr>
        <w:pStyle w:val="Body"/>
        <w:ind w:start="90" w:end="0"/>
        <w:jc w:val="both"/>
        <w:rPr>
          <w:sz w:val="22"/>
        </w:rPr>
      </w:pPr>
      <w:r>
        <w:rPr>
          <w:sz w:val="22"/>
        </w:rPr>
        <w:t>/ls</w:t>
      </w:r>
    </w:p>
    <w:p>
      <w:pPr>
        <w:pStyle w:val="Body"/>
        <w:ind w:start="90" w:end="0"/>
        <w:jc w:val="both"/>
        <w:rPr>
          <w:sz w:val="22"/>
        </w:rPr>
      </w:pPr>
      <w:r>
        <w:rPr>
          <w:sz w:val="22"/>
        </w:rPr>
      </w:r>
    </w:p>
    <w:p>
      <w:pPr>
        <w:pStyle w:val="Body"/>
        <w:ind w:start="90" w:end="0"/>
        <w:jc w:val="both"/>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altName w:val="Arial"/>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/mnt/main-storage/datasets/enron-docs/doc/power_pool_mcmaster_voice_mail_message.111000.memo.doc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/mnt/main-storage/datasets/enron-docs/doc/power_pool_mcmaster_voice_mail_message.111000.memo.doc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0</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Arial" w:hAnsi="CG Times (WN);Arial" w:cs="CG Times (WN);Arial"/>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2000-11-13T17:22:00Z</dcterms:created>
  <dc:creator>ncappel</dc:creator>
  <dc:description/>
  <dc:language>en-CA</dc:language>
  <cp:lastModifiedBy>Linda Sietzema</cp:lastModifiedBy>
  <cp:lastPrinted>2000-11-13T12:52:00Z</cp:lastPrinted>
  <dcterms:modified xsi:type="dcterms:W3CDTF">2000-11-13T17:23:00Z</dcterms:modified>
  <cp:revision>4</cp:revision>
  <dc:subject/>
  <dc:title>Eron Capital &amp; Trade Resources Memo</dc:title>
</cp:coreProperties>
</file>