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ABLOCKPARA"/>
        <w:rPr>
          <w:u w:val="single"/>
        </w:rPr>
      </w:pPr>
      <w:r>
        <w:rPr>
          <w:u w:val="single"/>
        </w:rPr>
        <w:t>Power Deal Test Attributes for Doorstep</w:t>
      </w:r>
    </w:p>
    <w:p>
      <w:pPr>
        <w:pStyle w:val="ABLOCKPARA"/>
        <w:rPr>
          <w:u w:val="single"/>
        </w:rPr>
      </w:pPr>
      <w:r>
        <w:rPr>
          <w:u w:val="single"/>
        </w:rPr>
      </w:r>
    </w:p>
    <w:p>
      <w:pPr>
        <w:pStyle w:val="ABLOCKPARA"/>
        <w:rPr>
          <w:i/>
          <w:i/>
        </w:rPr>
      </w:pPr>
      <w:r>
        <w:rPr>
          <w:i/>
        </w:rPr>
        <w:t>Goal:</w:t>
        <w:tab/>
        <w:t>To walk through both open and closed deals.  The selection should consist of 1-2 samples per deal type and cover both open and closed (liquidated) positions.</w:t>
      </w:r>
    </w:p>
    <w:p>
      <w:pPr>
        <w:pStyle w:val="ABLOCKPARA"/>
        <w:rPr>
          <w:i/>
          <w:i/>
        </w:rPr>
      </w:pPr>
      <w:r>
        <w:rPr>
          <w:i/>
        </w:rPr>
      </w:r>
    </w:p>
    <w:p>
      <w:pPr>
        <w:pStyle w:val="ABLOCKPARA"/>
        <w:rPr>
          <w:b/>
        </w:rPr>
      </w:pPr>
      <w:r>
        <w:rPr>
          <w:b/>
        </w:rPr>
        <w:t>Deal capture</w:t>
      </w:r>
    </w:p>
    <w:p>
      <w:pPr>
        <w:pStyle w:val="ABLOCKPARA"/>
        <w:rPr>
          <w:u w:val="single"/>
        </w:rPr>
      </w:pPr>
      <w:r>
        <w:rPr>
          <w:u w:val="single"/>
        </w:rPr>
        <w:t>Requirements</w:t>
      </w:r>
    </w:p>
    <w:p>
      <w:pPr>
        <w:pStyle w:val="ABLOCKPARA"/>
        <w:numPr>
          <w:ilvl w:val="0"/>
          <w:numId w:val="4"/>
        </w:numPr>
        <w:rPr/>
      </w:pPr>
      <w:r>
        <w:rPr/>
        <w:t>Manual deal tickets/manual deal log</w:t>
      </w:r>
    </w:p>
    <w:p>
      <w:pPr>
        <w:pStyle w:val="ABLOCKPARA"/>
        <w:numPr>
          <w:ilvl w:val="0"/>
          <w:numId w:val="4"/>
        </w:numPr>
        <w:rPr/>
      </w:pPr>
      <w:r>
        <w:rPr/>
        <w:t>Systems deal tickets (with deal entry date) (Enpower, Sitara)</w:t>
      </w:r>
    </w:p>
    <w:p>
      <w:pPr>
        <w:pStyle w:val="ABLOCKPARA"/>
        <w:numPr>
          <w:ilvl w:val="0"/>
          <w:numId w:val="4"/>
        </w:numPr>
        <w:rPr/>
      </w:pPr>
      <w:r>
        <w:rPr/>
        <w:t>Printout of Global Counterparty database that includes evidence of counterparty</w:t>
      </w:r>
    </w:p>
    <w:p>
      <w:pPr>
        <w:pStyle w:val="ABLOCKPARA"/>
        <w:numPr>
          <w:ilvl w:val="0"/>
          <w:numId w:val="4"/>
        </w:numPr>
        <w:rPr/>
      </w:pPr>
      <w:r>
        <w:rPr/>
        <w:t>Credit watch list for date that deal was entered into</w:t>
      </w:r>
    </w:p>
    <w:p>
      <w:pPr>
        <w:pStyle w:val="ABLOCKPARA"/>
        <w:rPr/>
      </w:pPr>
      <w:r>
        <w:rPr/>
      </w:r>
    </w:p>
    <w:p>
      <w:pPr>
        <w:pStyle w:val="ABLOCKPARA"/>
        <w:rPr>
          <w:u w:val="single"/>
        </w:rPr>
      </w:pPr>
      <w:r>
        <w:rPr>
          <w:u w:val="single"/>
        </w:rPr>
        <w:t>Testing</w:t>
      </w:r>
    </w:p>
    <w:p>
      <w:pPr>
        <w:pStyle w:val="ABLOCKPARA"/>
        <w:numPr>
          <w:ilvl w:val="0"/>
          <w:numId w:val="7"/>
        </w:numPr>
        <w:rPr/>
      </w:pPr>
      <w:r>
        <w:rPr/>
        <w:t>Deal supported by a properly executed deal sheet, log (handwritten), if applicable</w:t>
      </w:r>
    </w:p>
    <w:p>
      <w:pPr>
        <w:pStyle w:val="ABLOCKPARA"/>
        <w:numPr>
          <w:ilvl w:val="0"/>
          <w:numId w:val="7"/>
        </w:numPr>
        <w:rPr/>
      </w:pPr>
      <w:r>
        <w:rPr/>
        <w:t>Deal supported by a properly executed system deal ticket (Sitara, CPR, Enpower &amp; TAGG)</w:t>
      </w:r>
    </w:p>
    <w:p>
      <w:pPr>
        <w:pStyle w:val="ABLOCKPARA"/>
        <w:numPr>
          <w:ilvl w:val="0"/>
          <w:numId w:val="7"/>
        </w:numPr>
        <w:rPr/>
      </w:pPr>
      <w:r>
        <w:rPr/>
        <w:t xml:space="preserve">Deal sheet terms agrees to system deal tickets </w:t>
      </w:r>
    </w:p>
    <w:p>
      <w:pPr>
        <w:pStyle w:val="ABLOCKPARA"/>
        <w:numPr>
          <w:ilvl w:val="0"/>
          <w:numId w:val="7"/>
        </w:numPr>
        <w:rPr/>
      </w:pPr>
      <w:r>
        <w:rPr/>
        <w:t xml:space="preserve">Evidence of counterparty in the Global Counterparty database </w:t>
      </w:r>
    </w:p>
    <w:p>
      <w:pPr>
        <w:pStyle w:val="ABLOCKPARA"/>
        <w:numPr>
          <w:ilvl w:val="0"/>
          <w:numId w:val="7"/>
        </w:numPr>
        <w:rPr/>
      </w:pPr>
      <w:r>
        <w:rPr/>
        <w:t>Counterparty is not on Credit Watch List</w:t>
      </w:r>
    </w:p>
    <w:p>
      <w:pPr>
        <w:pStyle w:val="ABLOCKPARA"/>
        <w:rPr/>
      </w:pPr>
      <w:r>
        <w:rPr/>
      </w:r>
    </w:p>
    <w:p>
      <w:pPr>
        <w:pStyle w:val="ABLOCKPARA"/>
        <w:rPr>
          <w:b/>
        </w:rPr>
      </w:pPr>
      <w:r>
        <w:rPr>
          <w:b/>
        </w:rPr>
        <w:t>Risk management</w:t>
      </w:r>
    </w:p>
    <w:p>
      <w:pPr>
        <w:pStyle w:val="ABLOCKPARA"/>
        <w:rPr>
          <w:u w:val="single"/>
        </w:rPr>
      </w:pPr>
      <w:r>
        <w:rPr>
          <w:u w:val="single"/>
        </w:rPr>
        <w:t>Requirements part I (all deals)</w:t>
      </w:r>
    </w:p>
    <w:p>
      <w:pPr>
        <w:pStyle w:val="ABLOCKPARA"/>
        <w:numPr>
          <w:ilvl w:val="0"/>
          <w:numId w:val="9"/>
        </w:numPr>
        <w:rPr/>
      </w:pPr>
      <w:r>
        <w:rPr/>
        <w:t>Curve used to value deal</w:t>
      </w:r>
    </w:p>
    <w:p>
      <w:pPr>
        <w:pStyle w:val="ABLOCKPARA"/>
        <w:rPr/>
      </w:pPr>
      <w:r>
        <w:rPr/>
      </w:r>
    </w:p>
    <w:p>
      <w:pPr>
        <w:pStyle w:val="ABLOCKPARA"/>
        <w:rPr>
          <w:u w:val="single"/>
        </w:rPr>
      </w:pPr>
      <w:r>
        <w:rPr>
          <w:u w:val="single"/>
        </w:rPr>
        <w:t>Requirements part II (open deals)</w:t>
      </w:r>
    </w:p>
    <w:p>
      <w:pPr>
        <w:pStyle w:val="ABLOCKPARA"/>
        <w:numPr>
          <w:ilvl w:val="0"/>
          <w:numId w:val="10"/>
        </w:numPr>
        <w:rPr/>
      </w:pPr>
      <w:r>
        <w:rPr/>
        <w:t>Current mtm value  from risk management system (ERMS) (including inputs, curves, methodologies etc)</w:t>
      </w:r>
    </w:p>
    <w:p>
      <w:pPr>
        <w:pStyle w:val="ABLOCKPARA"/>
        <w:rPr/>
      </w:pPr>
      <w:r>
        <w:rPr/>
      </w:r>
    </w:p>
    <w:p>
      <w:pPr>
        <w:pStyle w:val="ABLOCKPARA"/>
        <w:rPr>
          <w:u w:val="single"/>
        </w:rPr>
      </w:pPr>
      <w:r>
        <w:rPr>
          <w:u w:val="single"/>
        </w:rPr>
        <w:t>Testing part I (all deals)</w:t>
      </w:r>
    </w:p>
    <w:p>
      <w:pPr>
        <w:pStyle w:val="ABLOCKPARA"/>
        <w:numPr>
          <w:ilvl w:val="0"/>
          <w:numId w:val="1"/>
        </w:numPr>
        <w:tabs>
          <w:tab w:val="clear" w:pos="720"/>
          <w:tab w:val="left" w:pos="450" w:leader="none"/>
        </w:tabs>
        <w:rPr/>
      </w:pPr>
      <w:r>
        <w:rPr/>
        <w:t>Curve used to value deal represents delivery point or pricing index</w:t>
      </w:r>
    </w:p>
    <w:p>
      <w:pPr>
        <w:pStyle w:val="ABLOCKPARA"/>
        <w:numPr>
          <w:ilvl w:val="0"/>
          <w:numId w:val="1"/>
        </w:numPr>
        <w:tabs>
          <w:tab w:val="clear" w:pos="720"/>
          <w:tab w:val="left" w:pos="450" w:leader="none"/>
        </w:tabs>
        <w:rPr/>
      </w:pPr>
      <w:r>
        <w:rPr/>
        <w:t>Validate curve used to price deal</w:t>
      </w:r>
    </w:p>
    <w:p>
      <w:pPr>
        <w:pStyle w:val="ABLOCKPARA"/>
        <w:numPr>
          <w:ilvl w:val="0"/>
          <w:numId w:val="1"/>
        </w:numPr>
        <w:tabs>
          <w:tab w:val="clear" w:pos="720"/>
          <w:tab w:val="left" w:pos="450" w:leader="none"/>
        </w:tabs>
        <w:rPr/>
      </w:pPr>
      <w:r>
        <w:rPr/>
        <w:t>Validate volatility curve</w:t>
      </w:r>
    </w:p>
    <w:p>
      <w:pPr>
        <w:pStyle w:val="ABLOCKPARA"/>
        <w:rPr/>
      </w:pPr>
      <w:r>
        <w:rPr/>
      </w:r>
    </w:p>
    <w:p>
      <w:pPr>
        <w:pStyle w:val="ABLOCKPARA"/>
        <w:rPr>
          <w:u w:val="single"/>
        </w:rPr>
      </w:pPr>
      <w:r>
        <w:rPr>
          <w:u w:val="single"/>
        </w:rPr>
        <w:t>Testing part II (open deals)</w:t>
      </w:r>
    </w:p>
    <w:p>
      <w:pPr>
        <w:pStyle w:val="ABLOCKPARA"/>
        <w:numPr>
          <w:ilvl w:val="0"/>
          <w:numId w:val="6"/>
        </w:numPr>
        <w:rPr/>
      </w:pPr>
      <w:r>
        <w:rPr/>
        <w:t>Test current mtm value</w:t>
      </w:r>
    </w:p>
    <w:p>
      <w:pPr>
        <w:pStyle w:val="ABLOCKPARA"/>
        <w:numPr>
          <w:ilvl w:val="0"/>
          <w:numId w:val="6"/>
        </w:numPr>
        <w:rPr/>
      </w:pPr>
      <w:r>
        <w:rPr/>
        <w:t>Trace position to the excel spreadsheet exported to the DPR group</w:t>
      </w:r>
    </w:p>
    <w:p>
      <w:pPr>
        <w:pStyle w:val="ABLOCKPARA"/>
        <w:rPr/>
      </w:pPr>
      <w:r>
        <w:rPr/>
      </w:r>
    </w:p>
    <w:p>
      <w:pPr>
        <w:pStyle w:val="ABLOCKPARA"/>
        <w:rPr>
          <w:b/>
        </w:rPr>
      </w:pPr>
      <w:r>
        <w:rPr>
          <w:b/>
        </w:rPr>
        <w:t>Contracts/confirmations</w:t>
      </w:r>
    </w:p>
    <w:p>
      <w:pPr>
        <w:pStyle w:val="ABLOCKPARA"/>
        <w:rPr>
          <w:u w:val="single"/>
        </w:rPr>
      </w:pPr>
      <w:r>
        <w:rPr>
          <w:u w:val="single"/>
        </w:rPr>
        <w:t>Requirements</w:t>
      </w:r>
    </w:p>
    <w:p>
      <w:pPr>
        <w:pStyle w:val="ABLOCKPARA"/>
        <w:numPr>
          <w:ilvl w:val="0"/>
          <w:numId w:val="8"/>
        </w:numPr>
        <w:rPr/>
      </w:pPr>
      <w:r>
        <w:rPr/>
        <w:t>Copy of executed confirmation, including dates confirm was sent out and when it was signed by the counterparty</w:t>
      </w:r>
    </w:p>
    <w:p>
      <w:pPr>
        <w:pStyle w:val="ABLOCKPARA"/>
        <w:numPr>
          <w:ilvl w:val="0"/>
          <w:numId w:val="8"/>
        </w:numPr>
        <w:rPr/>
      </w:pPr>
      <w:r>
        <w:rPr/>
        <w:t>Copy of signed contract</w:t>
      </w:r>
    </w:p>
    <w:p>
      <w:pPr>
        <w:pStyle w:val="ABLOCKPARA"/>
        <w:rPr/>
      </w:pPr>
      <w:r>
        <w:rPr/>
      </w:r>
    </w:p>
    <w:p>
      <w:pPr>
        <w:pStyle w:val="ABLOCKPARA"/>
        <w:rPr>
          <w:u w:val="single"/>
        </w:rPr>
      </w:pPr>
      <w:r>
        <w:rPr>
          <w:u w:val="single"/>
        </w:rPr>
        <w:t>Testing</w:t>
      </w:r>
    </w:p>
    <w:p>
      <w:pPr>
        <w:pStyle w:val="ABLOCKPARA"/>
        <w:numPr>
          <w:ilvl w:val="0"/>
          <w:numId w:val="2"/>
        </w:numPr>
        <w:rPr/>
      </w:pPr>
      <w:r>
        <w:rPr/>
        <w:t xml:space="preserve">Deal supported by an executed confirmation   </w:t>
      </w:r>
    </w:p>
    <w:p>
      <w:pPr>
        <w:pStyle w:val="ABLOCKPARA"/>
        <w:numPr>
          <w:ilvl w:val="0"/>
          <w:numId w:val="2"/>
        </w:numPr>
        <w:rPr/>
      </w:pPr>
      <w:r>
        <w:rPr/>
        <w:t>Confirmation signed by the appropriate Enron personnel</w:t>
      </w:r>
    </w:p>
    <w:p>
      <w:pPr>
        <w:pStyle w:val="ABLOCKPARA"/>
        <w:numPr>
          <w:ilvl w:val="0"/>
          <w:numId w:val="2"/>
        </w:numPr>
        <w:rPr/>
      </w:pPr>
      <w:r>
        <w:rPr/>
        <w:t>Confirmation terms agree to deal ticket</w:t>
      </w:r>
    </w:p>
    <w:p>
      <w:pPr>
        <w:pStyle w:val="ABLOCKPARA"/>
        <w:numPr>
          <w:ilvl w:val="0"/>
          <w:numId w:val="2"/>
        </w:numPr>
        <w:rPr/>
      </w:pPr>
      <w:r>
        <w:rPr/>
        <w:t>Confirmation is forwarded to or received from the counterparty in a timely manner. (Trade date, creation date, sent to counterparty, received from counterparty)</w:t>
      </w:r>
    </w:p>
    <w:p>
      <w:pPr>
        <w:pStyle w:val="ABLOCKPARA"/>
        <w:numPr>
          <w:ilvl w:val="0"/>
          <w:numId w:val="2"/>
        </w:numPr>
        <w:rPr/>
      </w:pPr>
      <w:r>
        <w:rPr/>
        <w:t>Deal is supported by an executed contract, if applicable</w:t>
      </w:r>
    </w:p>
    <w:p>
      <w:pPr>
        <w:pStyle w:val="ABLOCKPARA"/>
        <w:numPr>
          <w:ilvl w:val="0"/>
          <w:numId w:val="2"/>
        </w:numPr>
        <w:rPr/>
      </w:pPr>
      <w:r>
        <w:rPr/>
        <w:t>Deal exists in DCAF database with proper confirmation status (for financial or non-spot transactions)</w:t>
      </w:r>
    </w:p>
    <w:p>
      <w:pPr>
        <w:pStyle w:val="ABLOCKPARA"/>
        <w:rPr/>
      </w:pPr>
      <w:r>
        <w:rPr/>
      </w:r>
    </w:p>
    <w:p>
      <w:pPr>
        <w:pStyle w:val="ABLOCKPARA"/>
        <w:rPr>
          <w:b/>
        </w:rPr>
      </w:pPr>
      <w:r>
        <w:rPr>
          <w:b/>
        </w:rPr>
        <w:t>Logistics/coordination</w:t>
      </w:r>
    </w:p>
    <w:p>
      <w:pPr>
        <w:pStyle w:val="ABLOCKPARA"/>
        <w:rPr>
          <w:u w:val="single"/>
        </w:rPr>
      </w:pPr>
      <w:r>
        <w:rPr>
          <w:u w:val="single"/>
        </w:rPr>
        <w:t xml:space="preserve">Requirements part I (all deals) </w:t>
      </w:r>
    </w:p>
    <w:p>
      <w:pPr>
        <w:pStyle w:val="ABLOCKPARA"/>
        <w:numPr>
          <w:ilvl w:val="0"/>
          <w:numId w:val="14"/>
        </w:numPr>
        <w:rPr/>
      </w:pPr>
      <w:r>
        <w:rPr/>
        <w:t>Printout of scheduling system</w:t>
      </w:r>
    </w:p>
    <w:p>
      <w:pPr>
        <w:pStyle w:val="ABLOCKPARA"/>
        <w:rPr/>
      </w:pPr>
      <w:r>
        <w:rPr/>
      </w:r>
    </w:p>
    <w:p>
      <w:pPr>
        <w:pStyle w:val="ABLOCKPARA"/>
        <w:rPr>
          <w:u w:val="single"/>
        </w:rPr>
      </w:pPr>
      <w:r>
        <w:rPr>
          <w:u w:val="single"/>
        </w:rPr>
        <w:t>Requirements part II (liquidated deals)</w:t>
      </w:r>
    </w:p>
    <w:p>
      <w:pPr>
        <w:pStyle w:val="ABLOCKPARA"/>
        <w:numPr>
          <w:ilvl w:val="0"/>
          <w:numId w:val="11"/>
        </w:numPr>
        <w:rPr/>
      </w:pPr>
      <w:r>
        <w:rPr/>
        <w:t>Transmission rate used</w:t>
      </w:r>
    </w:p>
    <w:p>
      <w:pPr>
        <w:pStyle w:val="ABLOCKPARA"/>
        <w:numPr>
          <w:ilvl w:val="0"/>
          <w:numId w:val="11"/>
        </w:numPr>
        <w:rPr/>
      </w:pPr>
      <w:r>
        <w:rPr/>
        <w:t>Transmission expense in AP</w:t>
      </w:r>
    </w:p>
    <w:p>
      <w:pPr>
        <w:pStyle w:val="ABLOCKPARA"/>
        <w:numPr>
          <w:ilvl w:val="0"/>
          <w:numId w:val="11"/>
        </w:numPr>
        <w:rPr/>
      </w:pPr>
      <w:r>
        <w:rPr/>
        <w:t>Treasury workstation detail</w:t>
      </w:r>
    </w:p>
    <w:p>
      <w:pPr>
        <w:pStyle w:val="ABLOCKPARA"/>
        <w:numPr>
          <w:ilvl w:val="0"/>
          <w:numId w:val="11"/>
        </w:numPr>
        <w:rPr/>
      </w:pPr>
      <w:r>
        <w:rPr/>
        <w:t>Transmission invoice</w:t>
      </w:r>
    </w:p>
    <w:p>
      <w:pPr>
        <w:pStyle w:val="ABLOCKPARA"/>
        <w:rPr/>
      </w:pPr>
      <w:r>
        <w:rPr/>
      </w:r>
    </w:p>
    <w:p>
      <w:pPr>
        <w:pStyle w:val="ABLOCKPARA"/>
        <w:rPr>
          <w:u w:val="single"/>
        </w:rPr>
      </w:pPr>
      <w:r>
        <w:rPr>
          <w:u w:val="single"/>
        </w:rPr>
        <w:t>Testing part I (all deals)</w:t>
      </w:r>
    </w:p>
    <w:p>
      <w:pPr>
        <w:pStyle w:val="ABLOCKPARA"/>
        <w:numPr>
          <w:ilvl w:val="0"/>
          <w:numId w:val="13"/>
        </w:numPr>
        <w:rPr/>
      </w:pPr>
      <w:r>
        <w:rPr/>
        <w:t>Deal is input into Unify, in accordance with the contract term,  in the appropriate scheduling system</w:t>
      </w:r>
    </w:p>
    <w:p>
      <w:pPr>
        <w:pStyle w:val="ABLOCKPARA"/>
        <w:numPr>
          <w:ilvl w:val="0"/>
          <w:numId w:val="13"/>
        </w:numPr>
        <w:rPr/>
      </w:pPr>
      <w:r>
        <w:rPr/>
        <w:t>Confirmed volumes properly captured in Unify</w:t>
      </w:r>
    </w:p>
    <w:p>
      <w:pPr>
        <w:pStyle w:val="ABLOCKPARA"/>
        <w:rPr/>
      </w:pPr>
      <w:r>
        <w:rPr/>
      </w:r>
    </w:p>
    <w:p>
      <w:pPr>
        <w:pStyle w:val="ABLOCKPARA"/>
        <w:rPr>
          <w:u w:val="single"/>
        </w:rPr>
      </w:pPr>
      <w:r>
        <w:rPr>
          <w:u w:val="single"/>
        </w:rPr>
        <w:t>Testing part II (liquidated deals)</w:t>
      </w:r>
    </w:p>
    <w:p>
      <w:pPr>
        <w:pStyle w:val="ABLOCKPARA"/>
        <w:numPr>
          <w:ilvl w:val="0"/>
          <w:numId w:val="3"/>
        </w:numPr>
        <w:rPr/>
      </w:pPr>
      <w:r>
        <w:rPr/>
        <w:t>Nominated volumes confirmed as scheduled with the utility</w:t>
      </w:r>
    </w:p>
    <w:p>
      <w:pPr>
        <w:pStyle w:val="ABLOCKPARA"/>
        <w:numPr>
          <w:ilvl w:val="0"/>
          <w:numId w:val="3"/>
        </w:numPr>
        <w:rPr/>
      </w:pPr>
      <w:r>
        <w:rPr/>
        <w:t>Follow Daisy Chain process</w:t>
      </w:r>
    </w:p>
    <w:p>
      <w:pPr>
        <w:pStyle w:val="ABLOCKPARA"/>
        <w:numPr>
          <w:ilvl w:val="0"/>
          <w:numId w:val="3"/>
        </w:numPr>
        <w:rPr/>
      </w:pPr>
      <w:r>
        <w:rPr/>
        <w:t>If applicable, deal scheduled with appropriate utility transmission contract</w:t>
      </w:r>
    </w:p>
    <w:p>
      <w:pPr>
        <w:pStyle w:val="ABLOCKPARA"/>
        <w:numPr>
          <w:ilvl w:val="0"/>
          <w:numId w:val="3"/>
        </w:numPr>
        <w:rPr/>
      </w:pPr>
      <w:r>
        <w:rPr/>
        <w:t>Appropriate Transmission Rate is captured in Unify &amp; agrees with contract</w:t>
      </w:r>
    </w:p>
    <w:p>
      <w:pPr>
        <w:pStyle w:val="ABLOCKPARA"/>
        <w:numPr>
          <w:ilvl w:val="0"/>
          <w:numId w:val="3"/>
        </w:numPr>
        <w:rPr/>
      </w:pPr>
      <w:r>
        <w:rPr/>
        <w:t>Transmission Rate captured in Unify agrees with invoice from the utility</w:t>
      </w:r>
    </w:p>
    <w:p>
      <w:pPr>
        <w:pStyle w:val="ABLOCKPARA"/>
        <w:numPr>
          <w:ilvl w:val="0"/>
          <w:numId w:val="3"/>
        </w:numPr>
        <w:rPr/>
      </w:pPr>
      <w:r>
        <w:rPr/>
        <w:t>Proper transmission expense booked in A/P</w:t>
      </w:r>
    </w:p>
    <w:p>
      <w:pPr>
        <w:pStyle w:val="ABLOCKPARA"/>
        <w:numPr>
          <w:ilvl w:val="0"/>
          <w:numId w:val="3"/>
        </w:numPr>
        <w:rPr/>
      </w:pPr>
      <w:r>
        <w:rPr/>
        <w:t>Transmission payment agrees to Treasury Workstation detail</w:t>
      </w:r>
    </w:p>
    <w:p>
      <w:pPr>
        <w:pStyle w:val="ABLOCKPARA"/>
        <w:rPr/>
      </w:pPr>
      <w:r>
        <w:rPr/>
      </w:r>
    </w:p>
    <w:p>
      <w:pPr>
        <w:pStyle w:val="ABLOCKPARA"/>
        <w:rPr>
          <w:b/>
        </w:rPr>
      </w:pPr>
      <w:r>
        <w:rPr>
          <w:b/>
        </w:rPr>
        <w:t>Settlements (liquidated deals only)</w:t>
      </w:r>
    </w:p>
    <w:p>
      <w:pPr>
        <w:pStyle w:val="ABLOCKPARA"/>
        <w:rPr>
          <w:u w:val="single"/>
        </w:rPr>
      </w:pPr>
      <w:r>
        <w:rPr>
          <w:u w:val="single"/>
        </w:rPr>
        <w:t>Requirements</w:t>
      </w:r>
    </w:p>
    <w:p>
      <w:pPr>
        <w:pStyle w:val="ABLOCKPARA"/>
        <w:numPr>
          <w:ilvl w:val="0"/>
          <w:numId w:val="5"/>
        </w:numPr>
        <w:rPr/>
      </w:pPr>
      <w:r>
        <w:rPr/>
        <w:t>Copy of settlement instructions</w:t>
      </w:r>
    </w:p>
    <w:p>
      <w:pPr>
        <w:pStyle w:val="ABLOCKPARA"/>
        <w:numPr>
          <w:ilvl w:val="0"/>
          <w:numId w:val="5"/>
        </w:numPr>
        <w:rPr/>
      </w:pPr>
      <w:r>
        <w:rPr/>
        <w:t>Copy of invoice</w:t>
      </w:r>
    </w:p>
    <w:p>
      <w:pPr>
        <w:pStyle w:val="ABLOCKPARA"/>
        <w:numPr>
          <w:ilvl w:val="0"/>
          <w:numId w:val="5"/>
        </w:numPr>
        <w:rPr/>
      </w:pPr>
      <w:r>
        <w:rPr/>
        <w:t>Payment receipt details</w:t>
      </w:r>
    </w:p>
    <w:p>
      <w:pPr>
        <w:pStyle w:val="ABLOCKPARA"/>
        <w:numPr>
          <w:ilvl w:val="0"/>
          <w:numId w:val="5"/>
        </w:numPr>
        <w:rPr/>
      </w:pPr>
      <w:r>
        <w:rPr/>
        <w:t>Entry into AP/AR</w:t>
      </w:r>
    </w:p>
    <w:p>
      <w:pPr>
        <w:pStyle w:val="ABLOCKPARA"/>
        <w:numPr>
          <w:ilvl w:val="0"/>
          <w:numId w:val="5"/>
        </w:numPr>
        <w:rPr/>
      </w:pPr>
      <w:r>
        <w:rPr/>
        <w:t>Proof of cash application</w:t>
      </w:r>
    </w:p>
    <w:p>
      <w:pPr>
        <w:pStyle w:val="ABLOCKPARA"/>
        <w:rPr/>
      </w:pPr>
      <w:r>
        <w:rPr/>
      </w:r>
    </w:p>
    <w:p>
      <w:pPr>
        <w:pStyle w:val="ABLOCKPARA"/>
        <w:rPr>
          <w:u w:val="single"/>
        </w:rPr>
      </w:pPr>
      <w:r>
        <w:rPr>
          <w:u w:val="single"/>
        </w:rPr>
        <w:t>Testing</w:t>
      </w:r>
    </w:p>
    <w:p>
      <w:pPr>
        <w:pStyle w:val="ABLOCKPARA"/>
        <w:numPr>
          <w:ilvl w:val="0"/>
          <w:numId w:val="12"/>
        </w:numPr>
        <w:rPr/>
      </w:pPr>
      <w:r>
        <w:rPr/>
        <w:t>Settlement instructions per invoice or payment detail agree to Global Counterparty (ie. bank account, etc.)</w:t>
      </w:r>
    </w:p>
    <w:p>
      <w:pPr>
        <w:pStyle w:val="ABLOCKPARA"/>
        <w:numPr>
          <w:ilvl w:val="0"/>
          <w:numId w:val="12"/>
        </w:numPr>
        <w:rPr/>
      </w:pPr>
      <w:r>
        <w:rPr/>
        <w:t xml:space="preserve">Invoice terms are complete and accurate (Invoice terms agree confirmation) (ENA &amp; C/P invoice) </w:t>
      </w:r>
    </w:p>
    <w:p>
      <w:pPr>
        <w:pStyle w:val="ABLOCKPARA"/>
        <w:numPr>
          <w:ilvl w:val="0"/>
          <w:numId w:val="12"/>
        </w:numPr>
        <w:rPr/>
      </w:pPr>
      <w:r>
        <w:rPr/>
        <w:t>If 3</w:t>
      </w:r>
      <w:r>
        <w:rPr>
          <w:vertAlign w:val="superscript"/>
        </w:rPr>
        <w:t>rd</w:t>
      </w:r>
      <w:r>
        <w:rPr/>
        <w:t xml:space="preserve"> party invoice differs, ensure the lower of amounts is paid and the difference is accrued in Unify</w:t>
      </w:r>
    </w:p>
    <w:p>
      <w:pPr>
        <w:pStyle w:val="ABLOCKPARA"/>
        <w:numPr>
          <w:ilvl w:val="0"/>
          <w:numId w:val="12"/>
        </w:numPr>
        <w:rPr/>
      </w:pPr>
      <w:r>
        <w:rPr/>
        <w:t>If invoice is generated manually ensure invoice is marked “Final” in Unify</w:t>
      </w:r>
    </w:p>
    <w:p>
      <w:pPr>
        <w:pStyle w:val="ABLOCKPARA"/>
        <w:numPr>
          <w:ilvl w:val="0"/>
          <w:numId w:val="12"/>
        </w:numPr>
        <w:rPr/>
      </w:pPr>
      <w:r>
        <w:rPr/>
        <w:t>Treasury Workstation payment/receipt detail agrees with invoice (invoice number, amount, etc.)</w:t>
      </w:r>
    </w:p>
    <w:p>
      <w:pPr>
        <w:pStyle w:val="ABLOCKPARA"/>
        <w:numPr>
          <w:ilvl w:val="0"/>
          <w:numId w:val="12"/>
        </w:numPr>
        <w:rPr/>
      </w:pPr>
      <w:r>
        <w:rPr/>
        <w:t>Disbursements were properly approved, as applicable</w:t>
      </w:r>
    </w:p>
    <w:p>
      <w:pPr>
        <w:pStyle w:val="ABLOCKPARA"/>
        <w:numPr>
          <w:ilvl w:val="0"/>
          <w:numId w:val="12"/>
        </w:numPr>
        <w:rPr/>
      </w:pPr>
      <w:r>
        <w:rPr/>
        <w:t>Proper amount booked to A/P and A/R subledger</w:t>
      </w:r>
    </w:p>
    <w:p>
      <w:pPr>
        <w:pStyle w:val="ABLOCKPARA"/>
        <w:numPr>
          <w:ilvl w:val="0"/>
          <w:numId w:val="12"/>
        </w:numPr>
        <w:rPr/>
      </w:pPr>
      <w:r>
        <w:rPr/>
        <w:t>Proper cash application – relief of A/R in MSA/SAP</w:t>
      </w:r>
    </w:p>
    <w:sectPr>
      <w:type w:val="nextPage"/>
      <w:pgSz w:w="12240" w:h="15840"/>
      <w:pgMar w:left="1800" w:right="1800" w:gutter="0" w:header="0" w:top="72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ook Antiqua" w:hAnsi="Book Antiqua" w:eastAsia="Times New Roman" w:cs="Book Antiqua"/>
      <w:color w:val="auto"/>
      <w:sz w:val="22"/>
      <w:szCs w:val="20"/>
      <w:lang w:val="en-US" w:eastAsia="zh-CN" w:bidi="hi-IN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5z0">
    <w:name w:val="WW8Num15z0"/>
    <w:qFormat/>
    <w:rPr>
      <w:rFonts w:ascii="Symbol" w:hAnsi="Symbol" w:cs="Symbol"/>
      <w:color w:val="auto"/>
    </w:rPr>
  </w:style>
  <w:style w:type="character" w:styleId="WW8Num19z0">
    <w:name w:val="WW8Num19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BLOCKPARA">
    <w:name w:val="A BLOCK PARA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2000-09-18T12:00:00Z</dcterms:created>
  <dc:creator>Sean Kiehne</dc:creator>
  <dc:description/>
  <dc:language>en-CA</dc:language>
  <cp:lastModifiedBy>swilson5</cp:lastModifiedBy>
  <cp:lastPrinted>2000-09-18T09:04:00Z</cp:lastPrinted>
  <dcterms:modified xsi:type="dcterms:W3CDTF">2000-09-19T18:12:00Z</dcterms:modified>
  <cp:revision>4</cp:revision>
  <dc:subject/>
  <dc:title>Short term Gas Deal Test Attributes</dc:title>
</cp:coreProperties>
</file>