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w:t>
      </w:r>
    </w:p>
    <w:p>
      <w:pPr>
        <w:pStyle w:val="Normal"/>
        <w:rPr/>
      </w:pPr>
      <w:r>
        <w:rPr/>
      </w:r>
    </w:p>
    <w:p>
      <w:pPr>
        <w:pStyle w:val="Normal"/>
        <w:rPr/>
      </w:pPr>
      <w:r>
        <w:rPr/>
      </w:r>
    </w:p>
    <w:p>
      <w:pPr>
        <w:pStyle w:val="Normal"/>
        <w:rPr/>
      </w:pPr>
      <w:r>
        <w:rPr/>
      </w:r>
    </w:p>
    <w:p>
      <w:pPr>
        <w:pStyle w:val="Heading1"/>
        <w:ind w:hanging="0" w:start="0"/>
        <w:rPr/>
      </w:pPr>
      <w:r>
        <w:rPr/>
        <w:t>ENRON RESTRUCTURING &amp; MERGER INTEGRATION</w:t>
      </w:r>
    </w:p>
    <w:p>
      <w:pPr>
        <w:pStyle w:val="Normal"/>
        <w:jc w:val="center"/>
        <w:rPr>
          <w:b/>
          <w:bCs/>
        </w:rPr>
      </w:pPr>
      <w:r>
        <w:rPr>
          <w:b/>
          <w:bCs/>
        </w:rPr>
        <w:t>COMMUNICATIONS PLAN</w:t>
      </w:r>
    </w:p>
    <w:p>
      <w:pPr>
        <w:pStyle w:val="Normal"/>
        <w:jc w:val="center"/>
        <w:rPr>
          <w:b/>
          <w:bCs/>
        </w:rPr>
      </w:pPr>
      <w:r>
        <w:rPr>
          <w:b/>
          <w:bCs/>
        </w:rPr>
      </w:r>
    </w:p>
    <w:p>
      <w:pPr>
        <w:pStyle w:val="Normal"/>
        <w:rPr>
          <w:b/>
          <w:bCs/>
        </w:rPr>
      </w:pPr>
      <w:r>
        <w:rPr>
          <w:b/>
          <w:bCs/>
        </w:rPr>
      </w:r>
    </w:p>
    <w:p>
      <w:pPr>
        <w:pStyle w:val="Normal"/>
        <w:rPr/>
      </w:pPr>
      <w:r>
        <w:rPr/>
      </w:r>
    </w:p>
    <w:p>
      <w:pPr>
        <w:pStyle w:val="Heading2"/>
        <w:ind w:hanging="0" w:start="0"/>
        <w:rPr/>
      </w:pPr>
      <w:r>
        <w:rPr/>
        <w:t>Situation Analysis</w:t>
      </w:r>
    </w:p>
    <w:p>
      <w:pPr>
        <w:pStyle w:val="Normal"/>
        <w:rPr/>
      </w:pPr>
      <w:r>
        <w:rPr/>
        <w:t>Enron faces three distinct and inter-related challenges, each of which – and all of which together – has communications at their core:</w:t>
      </w:r>
    </w:p>
    <w:p>
      <w:pPr>
        <w:pStyle w:val="Normal"/>
        <w:rPr/>
      </w:pPr>
      <w:r>
        <w:rPr/>
      </w:r>
    </w:p>
    <w:p>
      <w:pPr>
        <w:pStyle w:val="Normal"/>
        <w:numPr>
          <w:ilvl w:val="0"/>
          <w:numId w:val="7"/>
        </w:numPr>
        <w:rPr/>
      </w:pPr>
      <w:r>
        <w:rPr/>
        <w:t xml:space="preserve">Beginning to repair the damage done over the past month to the company’s reputation, morale, business franchise and financial position; </w:t>
        <w:br/>
      </w:r>
    </w:p>
    <w:p>
      <w:pPr>
        <w:pStyle w:val="Normal"/>
        <w:numPr>
          <w:ilvl w:val="0"/>
          <w:numId w:val="7"/>
        </w:numPr>
        <w:rPr/>
      </w:pPr>
      <w:r>
        <w:rPr/>
        <w:t>Conducting a rapid and massive downsizing and restructuring; and</w:t>
        <w:br/>
      </w:r>
    </w:p>
    <w:p>
      <w:pPr>
        <w:pStyle w:val="Normal"/>
        <w:numPr>
          <w:ilvl w:val="0"/>
          <w:numId w:val="7"/>
        </w:numPr>
        <w:rPr/>
      </w:pPr>
      <w:r>
        <w:rPr/>
        <w:t>Managing communications regarding the Dynegy merger prior to the closing of that transaction 9-12 months from now.</w:t>
        <w:br/>
      </w:r>
    </w:p>
    <w:p>
      <w:pPr>
        <w:pStyle w:val="Normal"/>
        <w:rPr/>
      </w:pPr>
      <w:r>
        <w:rPr/>
        <w:t>These challenges are complicated by management’s present lack of credibility and the expectation that Enron will remain in the daily media spotlight for some time to come.</w:t>
      </w:r>
    </w:p>
    <w:p>
      <w:pPr>
        <w:pStyle w:val="Normal"/>
        <w:rPr/>
      </w:pPr>
      <w:r>
        <w:rPr/>
      </w:r>
    </w:p>
    <w:p>
      <w:pPr>
        <w:pStyle w:val="Normal"/>
        <w:rPr/>
      </w:pPr>
      <w:r>
        <w:rPr/>
      </w:r>
    </w:p>
    <w:p>
      <w:pPr>
        <w:pStyle w:val="Heading2"/>
        <w:ind w:hanging="0" w:start="0"/>
        <w:rPr/>
      </w:pPr>
      <w:r>
        <w:rPr/>
        <w:t>Audiences</w:t>
      </w:r>
    </w:p>
    <w:p>
      <w:pPr>
        <w:pStyle w:val="Normal"/>
        <w:rPr/>
      </w:pPr>
      <w:r>
        <w:rPr/>
        <w:t>Between now and the close of the Dynegy merger, Enron’s most important audiences will be its Employees; Customers &amp; Counterparties; and Credit rating agencies &amp; Banks.</w:t>
        <w:br/>
      </w:r>
    </w:p>
    <w:p>
      <w:pPr>
        <w:pStyle w:val="Normal"/>
        <w:rPr/>
      </w:pPr>
      <w:r>
        <w:rPr/>
      </w:r>
    </w:p>
    <w:p>
      <w:pPr>
        <w:pStyle w:val="Heading2"/>
        <w:ind w:hanging="0" w:start="0"/>
        <w:rPr/>
      </w:pPr>
      <w:r>
        <w:rPr/>
        <w:t xml:space="preserve">Objectives </w:t>
      </w:r>
    </w:p>
    <w:p>
      <w:pPr>
        <w:pStyle w:val="Normal"/>
        <w:rPr/>
      </w:pPr>
      <w:r>
        <w:rPr/>
        <w:t>The principal communications objectives are to:</w:t>
      </w:r>
    </w:p>
    <w:p>
      <w:pPr>
        <w:pStyle w:val="Normal"/>
        <w:rPr/>
      </w:pPr>
      <w:r>
        <w:rPr/>
      </w:r>
    </w:p>
    <w:p>
      <w:pPr>
        <w:pStyle w:val="Normal"/>
        <w:numPr>
          <w:ilvl w:val="0"/>
          <w:numId w:val="3"/>
        </w:numPr>
        <w:rPr/>
      </w:pPr>
      <w:r>
        <w:rPr/>
        <w:t>Rebuild management’s credibility;</w:t>
        <w:br/>
      </w:r>
    </w:p>
    <w:p>
      <w:pPr>
        <w:pStyle w:val="Normal"/>
        <w:numPr>
          <w:ilvl w:val="0"/>
          <w:numId w:val="3"/>
        </w:numPr>
        <w:rPr/>
      </w:pPr>
      <w:r>
        <w:rPr/>
        <w:t>Rebuild employee trust, morale and productivity;</w:t>
        <w:br/>
      </w:r>
    </w:p>
    <w:p>
      <w:pPr>
        <w:pStyle w:val="Normal"/>
        <w:numPr>
          <w:ilvl w:val="0"/>
          <w:numId w:val="3"/>
        </w:numPr>
        <w:rPr/>
      </w:pPr>
      <w:r>
        <w:rPr/>
        <w:t xml:space="preserve">Retain key people; </w:t>
        <w:br/>
      </w:r>
    </w:p>
    <w:p>
      <w:pPr>
        <w:pStyle w:val="Normal"/>
        <w:numPr>
          <w:ilvl w:val="0"/>
          <w:numId w:val="3"/>
        </w:numPr>
        <w:rPr/>
      </w:pPr>
      <w:r>
        <w:rPr/>
        <w:t>As much as possible, convey a “business-as-usual” message to trading counterparties and retail customers; and</w:t>
        <w:br/>
      </w:r>
    </w:p>
    <w:p>
      <w:pPr>
        <w:pStyle w:val="Normal"/>
        <w:numPr>
          <w:ilvl w:val="0"/>
          <w:numId w:val="3"/>
        </w:numPr>
        <w:rPr/>
      </w:pPr>
      <w:r>
        <w:rPr/>
        <w:t>Build acceptance and enthusiasm for Dynegy merger.</w:t>
        <w:br/>
      </w:r>
    </w:p>
    <w:p>
      <w:pPr>
        <w:pStyle w:val="Normal"/>
        <w:rPr/>
      </w:pPr>
      <w:r>
        <w:rPr/>
      </w:r>
    </w:p>
    <w:p>
      <w:pPr>
        <w:pStyle w:val="Heading2"/>
        <w:ind w:hanging="0" w:start="0"/>
        <w:rPr>
          <w:b w:val="false"/>
          <w:bCs w:val="false"/>
        </w:rPr>
      </w:pPr>
      <w:r>
        <w:rPr/>
        <w:t>Strategy</w:t>
      </w:r>
    </w:p>
    <w:p>
      <w:pPr>
        <w:pStyle w:val="Normal"/>
        <w:rPr/>
      </w:pPr>
      <w:r>
        <w:rPr/>
        <w:t>To achieve these objectives, we recommend the following strategy:</w:t>
        <w:br/>
      </w:r>
    </w:p>
    <w:p>
      <w:pPr>
        <w:pStyle w:val="Normal"/>
        <w:numPr>
          <w:ilvl w:val="0"/>
          <w:numId w:val="6"/>
        </w:numPr>
        <w:rPr/>
      </w:pPr>
      <w:r>
        <w:rPr/>
        <w:t xml:space="preserve">Involve public relations in all senior level planning and decisions related to the restructuring process, merger integration, key employee retentions (or losses) and other significant business events.  </w:t>
        <w:br/>
      </w:r>
    </w:p>
    <w:p>
      <w:pPr>
        <w:pStyle w:val="Normal"/>
        <w:numPr>
          <w:ilvl w:val="1"/>
          <w:numId w:val="6"/>
        </w:numPr>
        <w:rPr/>
      </w:pPr>
      <w:r>
        <w:rPr/>
        <w:t xml:space="preserve">Establish an Enron Communications Task Force: [Steve Kean, Mark Palmer, David Oxley, Ray Bowen, Kekst, other].  This group should speak weekly if not daily at first to ensure that communications are timely and properly coordinated.  </w:t>
        <w:br/>
      </w:r>
    </w:p>
    <w:p>
      <w:pPr>
        <w:pStyle w:val="Normal"/>
        <w:numPr>
          <w:ilvl w:val="0"/>
          <w:numId w:val="6"/>
        </w:numPr>
        <w:rPr/>
      </w:pPr>
      <w:r>
        <w:rPr/>
        <w:t>Rebuild management’s credibility and employee morale by substantially increasing the flow of internal communications and making the business heads the principal sources of information.  The medium is the message: management should be overcommunicating and providing as many facts and as much information as is reasonably possible.  Employees may not like what they’re hearing, but at least they will be informed and will know that management is making an effort.</w:t>
        <w:br/>
      </w:r>
    </w:p>
    <w:p>
      <w:pPr>
        <w:pStyle w:val="Normal"/>
        <w:numPr>
          <w:ilvl w:val="0"/>
          <w:numId w:val="6"/>
        </w:numPr>
        <w:rPr/>
      </w:pPr>
      <w:r>
        <w:rPr/>
        <w:t>Increase employee retention by assigning key employees to leadership projects related to the merger and/or restructuring, or other major business initiatives.  Giving key people positions of increased challenge and responsibility (and pay) will help keep them in place.  Promoting internally the roles those people have taken on will send a message to others that the “real leaders” are staying committed.</w:t>
        <w:br/>
      </w:r>
    </w:p>
    <w:p>
      <w:pPr>
        <w:pStyle w:val="Normal"/>
        <w:numPr>
          <w:ilvl w:val="0"/>
          <w:numId w:val="6"/>
        </w:numPr>
        <w:rPr/>
      </w:pPr>
      <w:r>
        <w:rPr/>
        <w:t xml:space="preserve">Involve sales &amp; marketing personnel in the communications effort, providing them with messages and information.  These people should conduct business as usual (except perhaps to be in touch with clients/customers slightly </w:t>
      </w:r>
      <w:r>
        <w:rPr>
          <w:i/>
          <w:iCs/>
        </w:rPr>
        <w:t xml:space="preserve">more </w:t>
      </w:r>
      <w:r>
        <w:rPr/>
        <w:t>often than usual) but be prepared to answer questions about the status of Enron’s business, financial condition and the status and implications of the Dynegy merger.</w:t>
        <w:br/>
      </w:r>
    </w:p>
    <w:p>
      <w:pPr>
        <w:pStyle w:val="Normal"/>
        <w:numPr>
          <w:ilvl w:val="0"/>
          <w:numId w:val="6"/>
        </w:numPr>
        <w:rPr/>
      </w:pPr>
      <w:r>
        <w:rPr/>
        <w:t>Once the restructuring is complete, rally the remaining troops around the future and the expanded opportunities they will have as a result of the Dynegy merger.</w:t>
        <w:br/>
        <w:br/>
      </w:r>
    </w:p>
    <w:p>
      <w:pPr>
        <w:pStyle w:val="Normal"/>
        <w:rPr/>
      </w:pPr>
      <w:r>
        <w:rPr/>
      </w:r>
    </w:p>
    <w:p>
      <w:pPr>
        <w:pStyle w:val="Heading2"/>
        <w:ind w:hanging="0" w:start="0"/>
        <w:rPr/>
      </w:pPr>
      <w:r>
        <w:rPr/>
        <w:t>Key Messages</w:t>
      </w:r>
    </w:p>
    <w:p>
      <w:pPr>
        <w:pStyle w:val="Normal"/>
        <w:rPr/>
      </w:pPr>
      <w:r>
        <w:rPr/>
        <w:t xml:space="preserve">The messages will vary depending on which of the three issues we are trying to address.  Accordingly, proposed messages are provided below for: (1) rebuilding Enron (repairing the damage); (2) the restructuring process; and (3) the Dynegy merger.  </w:t>
      </w:r>
    </w:p>
    <w:p>
      <w:pPr>
        <w:pStyle w:val="Normal"/>
        <w:rPr/>
      </w:pPr>
      <w:r>
        <w:rPr/>
      </w:r>
    </w:p>
    <w:p>
      <w:pPr>
        <w:pStyle w:val="Heading3"/>
        <w:ind w:hanging="0" w:start="0"/>
        <w:rPr/>
      </w:pPr>
      <w:r>
        <w:rPr/>
        <w:t>Rebuilding Enron</w:t>
      </w:r>
    </w:p>
    <w:p>
      <w:pPr>
        <w:pStyle w:val="BodyText"/>
        <w:rPr/>
      </w:pPr>
      <w:r>
        <w:rPr/>
        <w:t>The messages are probably least important here.  What will be more important is the quality, credibility and timelines of the information management provides to employees, and the tone it takes in doing so.  Management needs to earn back employees’ trust; that is best done with deeds (i.e. providing information) rather than words.</w:t>
      </w:r>
    </w:p>
    <w:p>
      <w:pPr>
        <w:pStyle w:val="Normal"/>
        <w:rPr/>
      </w:pPr>
      <w:r>
        <w:rPr/>
      </w:r>
    </w:p>
    <w:p>
      <w:pPr>
        <w:pStyle w:val="Normal"/>
        <w:numPr>
          <w:ilvl w:val="0"/>
          <w:numId w:val="4"/>
        </w:numPr>
        <w:rPr/>
      </w:pPr>
      <w:r>
        <w:rPr/>
        <w:t xml:space="preserve">The past [month] has been extremely difficult and very frustrating for all of us.  </w:t>
        <w:br/>
      </w:r>
    </w:p>
    <w:p>
      <w:pPr>
        <w:pStyle w:val="Normal"/>
        <w:numPr>
          <w:ilvl w:val="0"/>
          <w:numId w:val="4"/>
        </w:numPr>
        <w:rPr/>
      </w:pPr>
      <w:r>
        <w:rPr/>
        <w:t>None of us worked to build one of the world’s great companies to see what we built stumble the way we have.</w:t>
        <w:br/>
      </w:r>
    </w:p>
    <w:p>
      <w:pPr>
        <w:pStyle w:val="Normal"/>
        <w:numPr>
          <w:ilvl w:val="0"/>
          <w:numId w:val="4"/>
        </w:numPr>
        <w:rPr/>
      </w:pPr>
      <w:r>
        <w:rPr/>
        <w:t>By the same token, we have not stood still in the face of adversity.</w:t>
        <w:br/>
      </w:r>
    </w:p>
    <w:p>
      <w:pPr>
        <w:pStyle w:val="Normal"/>
        <w:numPr>
          <w:ilvl w:val="0"/>
          <w:numId w:val="4"/>
        </w:numPr>
        <w:rPr/>
      </w:pPr>
      <w:r>
        <w:rPr/>
        <w:t>We have taken aggressive action to:</w:t>
        <w:br/>
      </w:r>
    </w:p>
    <w:p>
      <w:pPr>
        <w:pStyle w:val="Normal"/>
        <w:numPr>
          <w:ilvl w:val="1"/>
          <w:numId w:val="4"/>
        </w:numPr>
        <w:rPr/>
      </w:pPr>
      <w:r>
        <w:rPr/>
        <w:t>Begin restoring our credibility;</w:t>
        <w:br/>
      </w:r>
    </w:p>
    <w:p>
      <w:pPr>
        <w:pStyle w:val="Normal"/>
        <w:numPr>
          <w:ilvl w:val="1"/>
          <w:numId w:val="4"/>
        </w:numPr>
        <w:rPr/>
      </w:pPr>
      <w:r>
        <w:rPr/>
        <w:t>Strengthen our balance sheet;</w:t>
        <w:br/>
      </w:r>
    </w:p>
    <w:p>
      <w:pPr>
        <w:pStyle w:val="Normal"/>
        <w:numPr>
          <w:ilvl w:val="1"/>
          <w:numId w:val="4"/>
        </w:numPr>
        <w:rPr/>
      </w:pPr>
      <w:r>
        <w:rPr/>
        <w:t>Protect our core franchise; and</w:t>
        <w:br/>
      </w:r>
    </w:p>
    <w:p>
      <w:pPr>
        <w:pStyle w:val="Normal"/>
        <w:numPr>
          <w:ilvl w:val="1"/>
          <w:numId w:val="4"/>
        </w:numPr>
        <w:rPr/>
      </w:pPr>
      <w:r>
        <w:rPr/>
        <w:t>Begin creating an exciting new future through our merger with Dynegy.</w:t>
        <w:br/>
      </w:r>
    </w:p>
    <w:p>
      <w:pPr>
        <w:pStyle w:val="Normal"/>
        <w:numPr>
          <w:ilvl w:val="0"/>
          <w:numId w:val="2"/>
        </w:numPr>
        <w:rPr/>
      </w:pPr>
      <w:r>
        <w:rPr/>
        <w:t>We still have a way to go on all those fronts but the worst is behind us and we are working together to get Enron back up to where we belong.</w:t>
      </w:r>
    </w:p>
    <w:p>
      <w:pPr>
        <w:pStyle w:val="Normal"/>
        <w:rPr/>
      </w:pPr>
      <w:r>
        <w:rPr/>
      </w:r>
    </w:p>
    <w:p>
      <w:pPr>
        <w:pStyle w:val="Normal"/>
        <w:rPr/>
      </w:pPr>
      <w:r>
        <w:rPr/>
      </w:r>
    </w:p>
    <w:p>
      <w:pPr>
        <w:pStyle w:val="Heading3"/>
        <w:ind w:hanging="0" w:start="0"/>
        <w:rPr/>
      </w:pPr>
      <w:r>
        <w:rPr/>
        <w:t>Restructuring Process</w:t>
      </w:r>
    </w:p>
    <w:p>
      <w:pPr>
        <w:pStyle w:val="Normal"/>
        <w:ind w:start="360" w:end="0"/>
        <w:rPr/>
      </w:pPr>
      <w:r>
        <w:rPr/>
      </w:r>
    </w:p>
    <w:p>
      <w:pPr>
        <w:pStyle w:val="Normal"/>
        <w:numPr>
          <w:ilvl w:val="0"/>
          <w:numId w:val="2"/>
        </w:numPr>
        <w:rPr/>
      </w:pPr>
      <w:r>
        <w:rPr/>
        <w:t xml:space="preserve">Part of creating that future means becoming more focused and more efficient.  This will mean disposing of some businesses, closing others and reducing our workforce.  </w:t>
        <w:br/>
      </w:r>
    </w:p>
    <w:p>
      <w:pPr>
        <w:pStyle w:val="Normal"/>
        <w:numPr>
          <w:ilvl w:val="0"/>
          <w:numId w:val="2"/>
        </w:numPr>
        <w:rPr/>
      </w:pPr>
      <w:r>
        <w:rPr/>
        <w:t xml:space="preserve">This is something we would have had to do with or without a Dynegy merger.  </w:t>
      </w:r>
    </w:p>
    <w:p>
      <w:pPr>
        <w:pStyle w:val="Normal"/>
        <w:ind w:firstLine="360" w:end="0"/>
        <w:rPr/>
      </w:pPr>
      <w:r>
        <w:rPr/>
      </w:r>
    </w:p>
    <w:p>
      <w:pPr>
        <w:pStyle w:val="Normal"/>
        <w:numPr>
          <w:ilvl w:val="0"/>
          <w:numId w:val="2"/>
        </w:numPr>
        <w:rPr/>
      </w:pPr>
      <w:r>
        <w:rPr/>
        <w:t xml:space="preserve">In most cases, that will mean cutting costs, reducing staff and scaling back.  In others, it will mean investing more money to capitalize on opportunities and protect our core franchise. </w:t>
        <w:br/>
      </w:r>
    </w:p>
    <w:p>
      <w:pPr>
        <w:pStyle w:val="Normal"/>
        <w:numPr>
          <w:ilvl w:val="0"/>
          <w:numId w:val="2"/>
        </w:numPr>
        <w:rPr/>
      </w:pPr>
      <w:r>
        <w:rPr/>
        <w:t>For the purposes of this process, we have divided Enron’s businesses into three groups:</w:t>
        <w:br/>
      </w:r>
    </w:p>
    <w:p>
      <w:pPr>
        <w:pStyle w:val="Normal"/>
        <w:numPr>
          <w:ilvl w:val="1"/>
          <w:numId w:val="2"/>
        </w:numPr>
        <w:rPr/>
      </w:pPr>
      <w:r>
        <w:rPr>
          <w:u w:val="single"/>
        </w:rPr>
        <w:t>Core</w:t>
      </w:r>
      <w:r>
        <w:rPr/>
        <w:t xml:space="preserve"> – these are consistent franchise businesses that remain strong and consistent sources of earnings and cash flow.  We will continue to invest in the growth of these businesses.</w:t>
      </w:r>
    </w:p>
    <w:p>
      <w:pPr>
        <w:pStyle w:val="Normal"/>
        <w:ind w:start="1800" w:end="0"/>
        <w:rPr/>
      </w:pPr>
      <w:r>
        <w:rPr/>
      </w:r>
    </w:p>
    <w:p>
      <w:pPr>
        <w:pStyle w:val="Normal"/>
        <w:numPr>
          <w:ilvl w:val="1"/>
          <w:numId w:val="2"/>
        </w:numPr>
        <w:rPr/>
      </w:pPr>
      <w:r>
        <w:rPr>
          <w:u w:val="single"/>
        </w:rPr>
        <w:t>Non-Core</w:t>
      </w:r>
      <w:r>
        <w:rPr/>
        <w:t xml:space="preserve"> – these are businesses that do not provide value to Enron’s core franchise.  We plan to exit these businesses in an orderly fashion.  Employees should stay focused and productive; any buyers of these businesses will need good people to run them.</w:t>
        <w:br/>
      </w:r>
    </w:p>
    <w:p>
      <w:pPr>
        <w:pStyle w:val="Normal"/>
        <w:numPr>
          <w:ilvl w:val="1"/>
          <w:numId w:val="2"/>
        </w:numPr>
        <w:rPr/>
      </w:pPr>
      <w:r>
        <w:rPr>
          <w:u w:val="single"/>
        </w:rPr>
        <w:t>Businesses Under Review</w:t>
      </w:r>
      <w:r>
        <w:rPr/>
        <w:t xml:space="preserve"> – these are businesses we believe have strong future prospects, but which require a close look at their capital requirements and near-term growth prospects given the current environment.  We will be performing an in-depth assessment of each business to determine what resources can and should be committed to grow them, or whether they would benefit from new ownership.</w:t>
        <w:br/>
      </w:r>
    </w:p>
    <w:p>
      <w:pPr>
        <w:pStyle w:val="Normal"/>
        <w:numPr>
          <w:ilvl w:val="0"/>
          <w:numId w:val="2"/>
        </w:numPr>
        <w:rPr/>
      </w:pPr>
      <w:r>
        <w:rPr/>
        <w:t xml:space="preserve">A central part of this review will also be a streamlining of all our operations.  </w:t>
        <w:br/>
      </w:r>
    </w:p>
    <w:p>
      <w:pPr>
        <w:pStyle w:val="Normal"/>
        <w:numPr>
          <w:ilvl w:val="1"/>
          <w:numId w:val="2"/>
        </w:numPr>
        <w:rPr/>
      </w:pPr>
      <w:r>
        <w:rPr/>
        <w:t>Reductions in costs and workforce will not be made across the board, but they will be made in all areas of the business where we see an opportunity to bring our operations in line with the current business environment.</w:t>
      </w:r>
    </w:p>
    <w:p>
      <w:pPr>
        <w:pStyle w:val="Normal"/>
        <w:ind w:start="360" w:end="0"/>
        <w:rPr/>
      </w:pPr>
      <w:r>
        <w:rPr/>
      </w:r>
    </w:p>
    <w:p>
      <w:pPr>
        <w:pStyle w:val="Normal"/>
        <w:ind w:start="360" w:end="0"/>
        <w:rPr/>
      </w:pPr>
      <w:r>
        <w:rPr/>
      </w:r>
    </w:p>
    <w:p>
      <w:pPr>
        <w:pStyle w:val="Normal"/>
        <w:ind w:start="360" w:end="0"/>
        <w:rPr/>
      </w:pPr>
      <w:r>
        <w:rPr/>
      </w:r>
    </w:p>
    <w:p>
      <w:pPr>
        <w:pStyle w:val="Heading2"/>
        <w:ind w:hanging="0" w:start="0"/>
        <w:rPr>
          <w:b w:val="false"/>
          <w:bCs w:val="false"/>
          <w:u w:val="single"/>
        </w:rPr>
      </w:pPr>
      <w:r>
        <w:rPr>
          <w:b w:val="false"/>
          <w:bCs w:val="false"/>
          <w:u w:val="single"/>
        </w:rPr>
        <w:t>Dynegy Merger</w:t>
      </w:r>
    </w:p>
    <w:p>
      <w:pPr>
        <w:pStyle w:val="Normal"/>
        <w:rPr>
          <w:b/>
          <w:bCs/>
          <w:u w:val="single"/>
        </w:rPr>
      </w:pPr>
      <w:r>
        <w:rPr>
          <w:b/>
          <w:bCs/>
          <w:u w:val="single"/>
        </w:rPr>
      </w:r>
    </w:p>
    <w:p>
      <w:pPr>
        <w:pStyle w:val="Normal"/>
        <w:numPr>
          <w:ilvl w:val="0"/>
          <w:numId w:val="5"/>
        </w:numPr>
        <w:rPr/>
      </w:pPr>
      <w:r>
        <w:rPr/>
        <w:t>The combined Dynegy-Enron will be one of the world’s leading merchant energy companies.</w:t>
        <w:br/>
      </w:r>
    </w:p>
    <w:p>
      <w:pPr>
        <w:pStyle w:val="Normal"/>
        <w:numPr>
          <w:ilvl w:val="1"/>
          <w:numId w:val="5"/>
        </w:numPr>
        <w:rPr/>
      </w:pPr>
      <w:r>
        <w:rPr/>
        <w:t>Exceptionally strong wholesale trading platform and franchise;</w:t>
        <w:br/>
      </w:r>
    </w:p>
    <w:p>
      <w:pPr>
        <w:pStyle w:val="Normal"/>
        <w:numPr>
          <w:ilvl w:val="1"/>
          <w:numId w:val="5"/>
        </w:numPr>
        <w:rPr/>
      </w:pPr>
      <w:r>
        <w:rPr/>
        <w:t>World-class portfolio of generating and transmission assets;</w:t>
        <w:br/>
      </w:r>
    </w:p>
    <w:p>
      <w:pPr>
        <w:pStyle w:val="Normal"/>
        <w:numPr>
          <w:ilvl w:val="1"/>
          <w:numId w:val="5"/>
        </w:numPr>
        <w:rPr/>
      </w:pPr>
      <w:r>
        <w:rPr/>
        <w:t>Combined commercial and industrial retail business will [metrics?]</w:t>
        <w:br/>
      </w:r>
    </w:p>
    <w:p>
      <w:pPr>
        <w:pStyle w:val="Normal"/>
        <w:numPr>
          <w:ilvl w:val="1"/>
          <w:numId w:val="5"/>
        </w:numPr>
        <w:rPr/>
      </w:pPr>
      <w:r>
        <w:rPr/>
        <w:t>Strong balance sheet and access to the capital markets;</w:t>
        <w:br/>
      </w:r>
    </w:p>
    <w:p>
      <w:pPr>
        <w:pStyle w:val="Normal"/>
        <w:numPr>
          <w:ilvl w:val="0"/>
          <w:numId w:val="5"/>
        </w:numPr>
        <w:rPr/>
      </w:pPr>
      <w:r>
        <w:rPr/>
        <w:t>The merger will create expanded opportunities for Enron employees.</w:t>
        <w:br/>
      </w:r>
    </w:p>
    <w:p>
      <w:pPr>
        <w:pStyle w:val="Normal"/>
        <w:numPr>
          <w:ilvl w:val="1"/>
          <w:numId w:val="5"/>
        </w:numPr>
        <w:rPr/>
      </w:pPr>
      <w:r>
        <w:rPr/>
        <w:t>Opportunity to be part of a larger, growing and financially stronger enterprise;</w:t>
        <w:br/>
      </w:r>
    </w:p>
    <w:p>
      <w:pPr>
        <w:pStyle w:val="Normal"/>
        <w:numPr>
          <w:ilvl w:val="1"/>
          <w:numId w:val="5"/>
        </w:numPr>
        <w:rPr/>
      </w:pPr>
      <w:r>
        <w:rPr/>
        <w:t>Integration decisions will be made based on merit and what it takes to create the best possible combined organization;</w:t>
        <w:br/>
      </w:r>
    </w:p>
    <w:p>
      <w:pPr>
        <w:pStyle w:val="Normal"/>
        <w:numPr>
          <w:ilvl w:val="1"/>
          <w:numId w:val="5"/>
        </w:numPr>
        <w:rPr/>
      </w:pPr>
      <w:r>
        <w:rPr/>
        <w:t>Dynegy offers an opportunity to stay in Houston.</w:t>
        <w:br/>
      </w:r>
    </w:p>
    <w:p>
      <w:pPr>
        <w:pStyle w:val="Normal"/>
        <w:numPr>
          <w:ilvl w:val="0"/>
          <w:numId w:val="5"/>
        </w:numPr>
        <w:rPr/>
      </w:pPr>
      <w:r>
        <w:rPr/>
        <w:t>Stronger market-maker for counterparties backed by the delivery capabilities of the combined companies energy distribution network.</w:t>
        <w:br/>
      </w:r>
    </w:p>
    <w:p>
      <w:pPr>
        <w:pStyle w:val="Normal"/>
        <w:numPr>
          <w:ilvl w:val="0"/>
          <w:numId w:val="5"/>
        </w:numPr>
        <w:rPr/>
      </w:pPr>
      <w:r>
        <w:rPr/>
        <w:t>Houston-based company with a strong commitment to our community.</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2001-11-16T17:11:00Z</dcterms:created>
  <dc:creator>Josh Pekarsky</dc:creator>
  <dc:description/>
  <dc:language>en-CA</dc:language>
  <cp:lastModifiedBy>Josh Pekarsky</cp:lastModifiedBy>
  <cp:lastPrinted>2001-11-19T15:33:00Z</cp:lastPrinted>
  <dcterms:modified xsi:type="dcterms:W3CDTF">2001-11-19T18:14:00Z</dcterms:modified>
  <cp:revision>34</cp:revision>
  <dc:subject/>
  <dc:title>draft</dc:title>
</cp:coreProperties>
</file>