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February 1, 2002</w:t>
      </w:r>
    </w:p>
    <w:p>
      <w:pPr>
        <w:pStyle w:val="Normal"/>
        <w:jc w:val="center"/>
        <w:rPr/>
      </w:pPr>
      <w:r>
        <w:rPr/>
      </w:r>
    </w:p>
    <w:p>
      <w:pPr>
        <w:pStyle w:val="Normal"/>
        <w:rPr/>
      </w:pPr>
      <w:r>
        <w:rPr/>
        <w:t>Hon. Janet Hand Deixler</w:t>
      </w:r>
    </w:p>
    <w:p>
      <w:pPr>
        <w:pStyle w:val="Normal"/>
        <w:rPr/>
      </w:pPr>
      <w:r>
        <w:rPr/>
        <w:t>Secretary</w:t>
      </w:r>
    </w:p>
    <w:p>
      <w:pPr>
        <w:pStyle w:val="Normal"/>
        <w:rPr/>
      </w:pPr>
      <w:r>
        <w:rPr/>
        <w:t>State of New York Public</w:t>
      </w:r>
    </w:p>
    <w:p>
      <w:pPr>
        <w:pStyle w:val="Normal"/>
        <w:rPr/>
      </w:pPr>
      <w:r>
        <w:rPr/>
        <w:t xml:space="preserve">  </w:t>
      </w:r>
      <w:r>
        <w:rPr/>
        <w:t>Service Commission</w:t>
      </w:r>
    </w:p>
    <w:p>
      <w:pPr>
        <w:pStyle w:val="Normal"/>
        <w:rPr/>
      </w:pPr>
      <w:r>
        <w:rPr/>
        <w:t>Three Empire State Plaza</w:t>
      </w:r>
    </w:p>
    <w:p>
      <w:pPr>
        <w:pStyle w:val="Normal"/>
        <w:rPr/>
      </w:pPr>
      <w:r>
        <w:rPr/>
        <w:t>Albany, NY 12223</w:t>
      </w:r>
    </w:p>
    <w:p>
      <w:pPr>
        <w:pStyle w:val="Normal"/>
        <w:rPr/>
      </w:pPr>
      <w:r>
        <w:rPr/>
      </w:r>
    </w:p>
    <w:p>
      <w:pPr>
        <w:pStyle w:val="BlockText"/>
        <w:rPr/>
      </w:pPr>
      <w:r>
        <w:rPr/>
        <w:t xml:space="preserve">RE: Case 96-E-0897, Con Edison Competitive Opportunities Proceeding – Retail Choice Program </w:t>
      </w:r>
    </w:p>
    <w:p>
      <w:pPr>
        <w:pStyle w:val="Normal"/>
        <w:jc w:val="center"/>
        <w:rPr/>
      </w:pPr>
      <w:r>
        <w:rPr/>
      </w:r>
    </w:p>
    <w:p>
      <w:pPr>
        <w:pStyle w:val="Normal"/>
        <w:rPr/>
      </w:pPr>
      <w:r>
        <w:rPr/>
        <w:t>Dear Secretary Deixler:</w:t>
      </w:r>
    </w:p>
    <w:p>
      <w:pPr>
        <w:pStyle w:val="Normal"/>
        <w:rPr/>
      </w:pPr>
      <w:r>
        <w:rPr/>
      </w:r>
    </w:p>
    <w:p>
      <w:pPr>
        <w:pStyle w:val="Normal"/>
        <w:rPr/>
      </w:pPr>
      <w:r>
        <w:rPr/>
        <w:t xml:space="preserve">Consolidated Edison Company of New York, Inc. (“Con Edison” or the “Company”) hereby submits proposed changes to its Retail Access Implementation Plan and Operating Procedure (“Operating Procedure”) to be effective May 1, 2002 and files for Commission approval conforming changes to its Schedule for Retail Access, P.S.C. No. 2 – Retail Access.  Appendix A identifies the specific leaves being revised.  Appendix B contains the revised Operating Procedure provisions.  </w:t>
      </w:r>
    </w:p>
    <w:p>
      <w:pPr>
        <w:pStyle w:val="Normal"/>
        <w:rPr/>
      </w:pPr>
      <w:r>
        <w:rPr/>
      </w:r>
    </w:p>
    <w:p>
      <w:pPr>
        <w:pStyle w:val="Normal"/>
        <w:rPr/>
      </w:pPr>
      <w:r>
        <w:rPr/>
        <w:t>The tariff leaves are dated February 4, 2002 to become effective May 1, 2002.  The changes in the Operating Procedure and rate schedule are intended to effectuate changes in the Company’s retail access program beginning May 1, 2002, the start of the next capability period.</w:t>
      </w:r>
    </w:p>
    <w:p>
      <w:pPr>
        <w:pStyle w:val="Normal"/>
        <w:rPr/>
      </w:pPr>
      <w:r>
        <w:rPr/>
      </w:r>
    </w:p>
    <w:p>
      <w:pPr>
        <w:pStyle w:val="Heading1"/>
        <w:ind w:hanging="0" w:start="0"/>
        <w:rPr/>
      </w:pPr>
      <w:r>
        <w:rPr/>
        <w:t>Summary of Changes to the Operating Procedure</w:t>
      </w:r>
    </w:p>
    <w:p>
      <w:pPr>
        <w:pStyle w:val="Normal"/>
        <w:rPr/>
      </w:pPr>
      <w:r>
        <w:rPr/>
      </w:r>
    </w:p>
    <w:p>
      <w:pPr>
        <w:pStyle w:val="Normal"/>
        <w:rPr/>
      </w:pPr>
      <w:r>
        <w:rPr/>
        <w:t>The Operating Procedure has been revised to reflect the commitment of all previously-approved funds for the one-time payments to ESCOs in respect of new customer enrollments during the fourth phase of the program. In addition, the temporary supplemental bill credits provided to customers have been reduced to reflect the Company’s estimated avoided costs for working capital related to commodity supply, for electric supply procurement functions, and, for non-demand billed customers, for uncollectibles associated with energy supply.  The credits are re-set at 1 mill for small customers and 0.5 mills for demand-billed customers, pending implementation of unbundled rates approved by the Commission in Case 00-M-0504 (Unbundling Track) or a related proceeding.  The Operating Procedure has also been modified to incorporate changes recognizing the Company’s pilot program for consolidated billing service.</w:t>
      </w:r>
    </w:p>
    <w:p>
      <w:pPr>
        <w:pStyle w:val="Normal"/>
        <w:rPr/>
      </w:pPr>
      <w:r>
        <w:rPr/>
      </w:r>
    </w:p>
    <w:p>
      <w:pPr>
        <w:sectPr>
          <w:headerReference w:type="default" r:id="rId2"/>
          <w:type w:val="nextPage"/>
          <w:pgSz w:w="12240" w:h="15840"/>
          <w:pgMar w:left="1440" w:right="1440" w:gutter="0" w:header="720" w:top="2880" w:footer="0" w:bottom="1440"/>
          <w:pgNumType w:fmt="decimal"/>
          <w:formProt w:val="false"/>
          <w:textDirection w:val="lrTb"/>
          <w:docGrid w:type="default" w:linePitch="360" w:charSpace="0"/>
        </w:sectPr>
        <w:pStyle w:val="Normal"/>
        <w:rPr/>
      </w:pPr>
      <w:r>
        <w:rPr/>
        <w:t xml:space="preserve">Two new aspects of the Operating Procedure are the inclusion of provisions establishing a procedure for the assignment of customers of an ESCO no longer serving all or a substantial portion of its customers and a billing services agreement for ESCOs participating in the </w:t>
      </w:r>
    </w:p>
    <w:p>
      <w:pPr>
        <w:pStyle w:val="Normal"/>
        <w:rPr/>
      </w:pPr>
      <w:r>
        <w:rPr/>
        <w:t>Company’s trial consolidated billing service.  The Company expects to make information about load shapes available through other means and has, therefore, deleted the appendix on this subject.</w:t>
      </w:r>
    </w:p>
    <w:p>
      <w:pPr>
        <w:pStyle w:val="Normal"/>
        <w:rPr/>
      </w:pPr>
      <w:r>
        <w:rPr/>
      </w:r>
    </w:p>
    <w:p>
      <w:pPr>
        <w:pStyle w:val="Normal"/>
        <w:rPr/>
      </w:pPr>
      <w:r>
        <w:rPr/>
        <w:t>Housekeeping changes have also been made in the Operating Procedure to update the account separation fee for the increase previously approved by the Commission, to delete references to the customer switching fee and the ESCO switching and unenrollment fees, in conformance with changes previously made to the rate schedule with Commission approval, and to modify the period for which customer information will be provided and the notice period for the initiation, switching and discontinuance of retail access service in accordance with the Commission’s July 23, 2001 order in Case 98-M-0667 on electronic data interchange.</w:t>
      </w:r>
    </w:p>
    <w:p>
      <w:pPr>
        <w:pStyle w:val="Normal"/>
        <w:rPr/>
      </w:pPr>
      <w:r>
        <w:rPr/>
      </w:r>
    </w:p>
    <w:p>
      <w:pPr>
        <w:pStyle w:val="Heading1"/>
        <w:ind w:hanging="0" w:start="0"/>
        <w:rPr/>
      </w:pPr>
      <w:r>
        <w:rPr/>
        <w:t>Summary of Proposed Tariff Changes</w:t>
      </w:r>
    </w:p>
    <w:p>
      <w:pPr>
        <w:pStyle w:val="Normal"/>
        <w:rPr/>
      </w:pPr>
      <w:r>
        <w:rPr/>
      </w:r>
    </w:p>
    <w:p>
      <w:pPr>
        <w:pStyle w:val="Normal"/>
        <w:rPr/>
      </w:pPr>
      <w:r>
        <w:rPr/>
        <w:t xml:space="preserve">To conform to the Operating Procedure changes described above, tariff changes have been made as follows: </w:t>
      </w:r>
    </w:p>
    <w:p>
      <w:pPr>
        <w:pStyle w:val="Header"/>
        <w:tabs>
          <w:tab w:val="clear" w:pos="4320"/>
          <w:tab w:val="clear" w:pos="8640"/>
        </w:tabs>
        <w:rPr/>
      </w:pPr>
      <w:r>
        <w:rPr/>
      </w:r>
    </w:p>
    <w:p>
      <w:pPr>
        <w:pStyle w:val="Normal"/>
        <w:numPr>
          <w:ilvl w:val="0"/>
          <w:numId w:val="2"/>
        </w:numPr>
        <w:rPr/>
      </w:pPr>
      <w:r>
        <w:rPr/>
        <w:t>to permit consolidated billing by Con Edison in advance of EDI;</w:t>
      </w:r>
    </w:p>
    <w:p>
      <w:pPr>
        <w:pStyle w:val="Normal"/>
        <w:numPr>
          <w:ilvl w:val="0"/>
          <w:numId w:val="2"/>
        </w:numPr>
        <w:rPr/>
      </w:pPr>
      <w:r>
        <w:rPr/>
        <w:t>to eliminate the expired provision regarding one-time payments to ESCOs; and</w:t>
      </w:r>
    </w:p>
    <w:p>
      <w:pPr>
        <w:pStyle w:val="Normal"/>
        <w:numPr>
          <w:ilvl w:val="0"/>
          <w:numId w:val="2"/>
        </w:numPr>
        <w:rPr/>
      </w:pPr>
      <w:r>
        <w:rPr/>
        <w:t>to modify retail access bill reductions to reflect the Company’s estimated avoided costs.</w:t>
      </w:r>
    </w:p>
    <w:p>
      <w:pPr>
        <w:pStyle w:val="Normal"/>
        <w:rPr/>
      </w:pPr>
      <w:r>
        <w:rPr/>
      </w:r>
    </w:p>
    <w:p>
      <w:pPr>
        <w:pStyle w:val="Normal"/>
        <w:rPr/>
      </w:pPr>
      <w:r>
        <w:rPr/>
        <w:t>Further, a tariff change has been made to reduce the number of months of customer information to be provided on request to an ESCO from 24 months to 12 months, as per the Commission’s July 23, 2001, order in Case 98-M-0667.</w:t>
      </w:r>
    </w:p>
    <w:p>
      <w:pPr>
        <w:pStyle w:val="Normal"/>
        <w:rPr/>
      </w:pPr>
      <w:r>
        <w:rPr/>
      </w:r>
    </w:p>
    <w:p>
      <w:pPr>
        <w:pStyle w:val="Normal"/>
        <w:rPr/>
      </w:pPr>
      <w:r>
        <w:rPr/>
        <w:t>The Company proposes to discontinue its annual retail access “phase” filings.  The Company’s retail access program has been open to all customers since November 2000.  The Company has been directed in Case 00-M-0504 (Unbundling Track) to file unbundled rates for competitive services, and such rates are expected to go into effect during the next year.  Subsequent changes to the applicable rate schedules and the Operating Procedure will be made on an as-needed basis and in accordance with Commission procedure.</w:t>
      </w:r>
    </w:p>
    <w:p>
      <w:pPr>
        <w:pStyle w:val="Normal"/>
        <w:rPr/>
      </w:pPr>
      <w:r>
        <w:rPr/>
      </w:r>
    </w:p>
    <w:p>
      <w:pPr>
        <w:pStyle w:val="Heading1"/>
        <w:ind w:hanging="0" w:start="0"/>
        <w:rPr/>
      </w:pPr>
      <w:r>
        <w:rPr/>
        <w:t>Conclusion</w:t>
      </w:r>
    </w:p>
    <w:p>
      <w:pPr>
        <w:pStyle w:val="Normal"/>
        <w:rPr/>
      </w:pPr>
      <w:r>
        <w:rPr/>
      </w:r>
    </w:p>
    <w:p>
      <w:pPr>
        <w:pStyle w:val="Normal"/>
        <w:rPr/>
      </w:pPr>
      <w:r>
        <w:rPr/>
        <w:t xml:space="preserve">The Company is serving copies of this filing upon all parties to this proceeding and to all energy service companies serving customers in the Company’s retail access program by email and regular mail. </w:t>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c: </w:t>
        <w:tab/>
        <w:t>Service List in Cases 00-M-0095 and 96-E-0897</w:t>
      </w:r>
    </w:p>
    <w:p>
      <w:pPr>
        <w:pStyle w:val="Normal"/>
        <w:rPr/>
      </w:pPr>
      <w:r>
        <w:rPr/>
        <w:tab/>
        <w:t>ESCO List</w:t>
      </w:r>
    </w:p>
    <w:sectPr>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2002-02-01T16:25:00Z</dcterms:created>
  <dc:creator>schoenwetters</dc:creator>
  <dc:description/>
  <dc:language>en-CA</dc:language>
  <cp:lastModifiedBy>schoenwetters</cp:lastModifiedBy>
  <cp:lastPrinted>2002-02-01T11:48:00Z</cp:lastPrinted>
  <dcterms:modified xsi:type="dcterms:W3CDTF">2002-02-01T16:25:00Z</dcterms:modified>
  <cp:revision>2</cp:revision>
  <dc:subject/>
  <dc:title>January 25, 2002</dc:title>
</cp:coreProperties>
</file>