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P.E.M.S.  UPDATE</w:t>
      </w:r>
    </w:p>
    <w:p>
      <w:pPr>
        <w:pStyle w:val="Normal"/>
        <w:jc w:val="center"/>
        <w:rPr>
          <w:b/>
          <w:bCs/>
          <w:sz w:val="28"/>
          <w:szCs w:val="28"/>
        </w:rPr>
      </w:pPr>
      <w:r>
        <w:rPr>
          <w:b/>
          <w:bCs/>
          <w:sz w:val="28"/>
          <w:szCs w:val="28"/>
        </w:rPr>
        <w:t>04/02/99</w:t>
      </w:r>
    </w:p>
    <w:p>
      <w:pPr>
        <w:pStyle w:val="Normal"/>
        <w:jc w:val="center"/>
        <w:rPr>
          <w:b/>
          <w:bCs/>
          <w:sz w:val="28"/>
          <w:szCs w:val="28"/>
        </w:rPr>
      </w:pPr>
      <w:r>
        <w:rPr>
          <w:b/>
          <w:bCs/>
          <w:sz w:val="28"/>
          <w:szCs w:val="28"/>
        </w:rPr>
      </w:r>
    </w:p>
    <w:p>
      <w:pPr>
        <w:pStyle w:val="Normal"/>
        <w:rPr/>
      </w:pPr>
      <w:r>
        <w:rPr>
          <w:sz w:val="28"/>
          <w:szCs w:val="28"/>
        </w:rPr>
        <w:t>The “Predictive Emissions Monitoring System” at the La Plata compressor station is still not operational.  Multitudes of calls have been placed to the Solar representatives, with little or no results.  We have continually impressed upon them the importance of this system for complying with our operating permit, and have been assured that everything is being done to alleviate this problem.  The problem originated December 27</w:t>
      </w:r>
      <w:r>
        <w:rPr>
          <w:sz w:val="28"/>
          <w:szCs w:val="28"/>
          <w:vertAlign w:val="superscript"/>
        </w:rPr>
        <w:t>th</w:t>
      </w:r>
      <w:r>
        <w:rPr>
          <w:sz w:val="28"/>
          <w:szCs w:val="28"/>
        </w:rPr>
        <w:t>, 1998, and the appropriate notifications were made immediately.  (Copies of the letters with specifics can be made available upon request)  An additional status update was made March 10</w:t>
      </w:r>
      <w:r>
        <w:rPr>
          <w:sz w:val="28"/>
          <w:szCs w:val="28"/>
          <w:vertAlign w:val="superscript"/>
        </w:rPr>
        <w:t>th</w:t>
      </w:r>
      <w:r>
        <w:rPr>
          <w:sz w:val="28"/>
          <w:szCs w:val="28"/>
        </w:rPr>
        <w:t>, 1999, with assurances that the problem would be remedied shortly.  It is now April, and the problem is still present.  This problem only pertains to the arithmetic calculations, such as the rolling averages, etc., and not the actual concentrations.  We have been told, that the historical data residing in the system registers is still in tact, and that as soon as the engineers can determine a course of action, the delinquent reports can be printed, and all data retrieved.  The unit is only being utilized marginally, so we can assure you that at no time have we ever been close to the thresholds established in our permit.  We will keep you updated of any status changes.</w:t>
      </w:r>
    </w:p>
    <w:p>
      <w:pPr>
        <w:pStyle w:val="Normal"/>
        <w:rPr>
          <w:sz w:val="28"/>
          <w:szCs w:val="28"/>
        </w:rPr>
      </w:pPr>
      <w:r>
        <w:rPr>
          <w:sz w:val="28"/>
          <w:szCs w:val="28"/>
        </w:rPr>
      </w:r>
    </w:p>
    <w:p>
      <w:pPr>
        <w:pStyle w:val="Normal"/>
        <w:rPr>
          <w:sz w:val="28"/>
          <w:szCs w:val="28"/>
        </w:rPr>
      </w:pPr>
      <w:r>
        <w:rPr>
          <w:sz w:val="28"/>
          <w:szCs w:val="28"/>
        </w:rPr>
        <w:tab/>
        <w:tab/>
        <w:tab/>
        <w:tab/>
        <w:tab/>
        <w:tab/>
        <w:tab/>
        <w:t>Sincerely,</w:t>
      </w:r>
    </w:p>
    <w:p>
      <w:pPr>
        <w:pStyle w:val="Normal"/>
        <w:rPr>
          <w:sz w:val="28"/>
          <w:szCs w:val="28"/>
        </w:rPr>
      </w:pPr>
      <w:r>
        <w:rPr>
          <w:sz w:val="28"/>
          <w:szCs w:val="28"/>
        </w:rPr>
        <w:tab/>
        <w:tab/>
        <w:tab/>
        <w:tab/>
        <w:tab/>
        <w:tab/>
        <w:tab/>
        <w:t xml:space="preserve">Larry Harrell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1999-04-02T14:33:00Z</dcterms:created>
  <dc:creator>ET&amp;S</dc:creator>
  <dc:description/>
  <dc:language>en-CA</dc:language>
  <cp:lastModifiedBy>ET&amp;S</cp:lastModifiedBy>
  <dcterms:modified xsi:type="dcterms:W3CDTF">1999-04-02T15:19:00Z</dcterms:modified>
  <cp:revision>1</cp:revision>
  <dc:subject/>
  <dc:title>P</dc:title>
</cp:coreProperties>
</file>