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Paperloop Inc.</w:t>
      </w:r>
    </w:p>
    <w:p>
      <w:pPr>
        <w:pStyle w:val="Normal"/>
        <w:jc w:val="both"/>
        <w:rPr>
          <w:rFonts w:ascii="Times New Roman" w:hAnsi="Times New Roman" w:cs="Times New Roman"/>
          <w:sz w:val="22"/>
        </w:rPr>
      </w:pPr>
      <w:r>
        <w:rPr>
          <w:rFonts w:cs="Times New Roman" w:ascii="Times New Roman" w:hAnsi="Times New Roman"/>
          <w:sz w:val="22"/>
        </w:rPr>
        <w:t>525 Market Street</w:t>
      </w:r>
    </w:p>
    <w:p>
      <w:pPr>
        <w:pStyle w:val="Normal"/>
        <w:jc w:val="both"/>
        <w:rPr>
          <w:rFonts w:ascii="Times New Roman" w:hAnsi="Times New Roman" w:cs="Times New Roman"/>
          <w:sz w:val="22"/>
        </w:rPr>
      </w:pPr>
      <w:r>
        <w:rPr>
          <w:rFonts w:cs="Times New Roman" w:ascii="Times New Roman" w:hAnsi="Times New Roman"/>
          <w:sz w:val="22"/>
        </w:rPr>
        <w:t>San Francisco, California  94105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Paperloop Inc. and Enron Net Works LLC (hereinafter individually and collectively referred to as a party) and their affiliates are prepared to furnish each other with information in connection with a possible transaction or other business relationship (“Transaction”) involving the ClickPaper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PAPERLOOP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/mnt/main-storage/datasets/enron-docs/doc/paperloop.doc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Paperloop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2001-01-26T18:13:00Z</dcterms:created>
  <dc:creator>ECT</dc:creator>
  <dc:description/>
  <dc:language>en-CA</dc:language>
  <cp:lastModifiedBy>tjones</cp:lastModifiedBy>
  <cp:lastPrinted>2001-01-26T15:05:00Z</cp:lastPrinted>
  <dcterms:modified xsi:type="dcterms:W3CDTF">2001-01-26T18:35:00Z</dcterms:modified>
  <cp:revision>6</cp:revision>
  <dc:subject/>
  <dc:title>Reciprocal Confidentiality Agreement</dc:title>
</cp:coreProperties>
</file>