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t>[Date]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[Address]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Dear [Customer]: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We are writing to notify you that all U.S. physical natural gas transactions that you enter into with EnronOnline will be with Enron North America Corp and not with Houston Pipeline Company, regardless of anything to the contrary on the website or in any General Terms and Conditions.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 submitting a transaction request via EnronOnline, you expressly acknowledge and agree Enron North America Corp. will be the Enron entity with which your transaction will be conducted.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Sincerely,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Enron North America Corp.</w:t>
      </w:r>
    </w:p>
    <w:p>
      <w:pPr>
        <w:pStyle w:val="Normal"/>
        <w:rPr>
          <w:rFonts w:ascii="Arial" w:hAnsi="Arial" w:cs="Arial"/>
          <w:sz w:val="24"/>
        </w:rPr>
      </w:pPr>
      <w:r>
        <w:rPr>
          <w:rFonts w:cs="Arial" w:ascii="Arial" w:hAnsi="Arial"/>
          <w:sz w:val="24"/>
        </w:rPr>
      </w:r>
    </w:p>
    <w:sectPr>
      <w:type w:val="nextPage"/>
      <w:pgSz w:w="12240" w:h="15840"/>
      <w:pgMar w:left="1440" w:right="1440" w:gutter="0" w:header="0" w:top="36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1999-11-30T18:13:00Z</dcterms:created>
  <dc:creator>rdecker</dc:creator>
  <dc:description/>
  <dc:language>en-CA</dc:language>
  <cp:lastModifiedBy>DFORSTER</cp:lastModifiedBy>
  <cp:lastPrinted>1999-11-22T14:31:00Z</cp:lastPrinted>
  <dcterms:modified xsi:type="dcterms:W3CDTF">1999-11-30T18:13:00Z</dcterms:modified>
  <cp:revision>2</cp:revision>
  <dc:subject/>
  <dc:title>[Date]</dc:title>
</cp:coreProperties>
</file>