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March 15, 2001</w:t>
      </w:r>
    </w:p>
    <w:p>
      <w:pPr>
        <w:pStyle w:val="Normal"/>
        <w:rPr/>
      </w:pPr>
      <w:r>
        <w:rPr/>
      </w:r>
    </w:p>
    <w:p>
      <w:pPr>
        <w:pStyle w:val="Normal"/>
        <w:rPr/>
      </w:pPr>
      <w:r>
        <w:rPr/>
      </w:r>
    </w:p>
    <w:p>
      <w:pPr>
        <w:pStyle w:val="Normal"/>
        <w:rPr/>
      </w:pPr>
      <w:r>
        <w:rPr/>
      </w:r>
    </w:p>
    <w:p>
      <w:pPr>
        <w:pStyle w:val="Normal"/>
        <w:rPr/>
      </w:pPr>
      <w:r>
        <w:rPr/>
        <w:t>Mr. Phillip Allen</w:t>
      </w:r>
    </w:p>
    <w:p>
      <w:pPr>
        <w:pStyle w:val="Normal"/>
        <w:rPr/>
      </w:pPr>
      <w:r>
        <w:rPr/>
        <w:t>c/o Bishops Corner, L.P.</w:t>
      </w:r>
    </w:p>
    <w:p>
      <w:pPr>
        <w:pStyle w:val="Normal"/>
        <w:rPr/>
      </w:pPr>
      <w:r>
        <w:rPr/>
        <w:t>837 Sagewood Trail</w:t>
      </w:r>
    </w:p>
    <w:p>
      <w:pPr>
        <w:pStyle w:val="Normal"/>
        <w:rPr/>
      </w:pPr>
      <w:r>
        <w:rPr/>
        <w:t>San Marcos, Texas  78666</w:t>
      </w:r>
    </w:p>
    <w:p>
      <w:pPr>
        <w:pStyle w:val="Normal"/>
        <w:rPr/>
      </w:pPr>
      <w:r>
        <w:rPr/>
      </w:r>
    </w:p>
    <w:p>
      <w:pPr>
        <w:pStyle w:val="Normal"/>
        <w:rPr/>
      </w:pPr>
      <w:r>
        <w:rPr/>
      </w:r>
    </w:p>
    <w:p>
      <w:pPr>
        <w:pStyle w:val="Normal"/>
        <w:ind w:firstLine="720" w:end="0"/>
        <w:rPr>
          <w:smallCaps/>
        </w:rPr>
      </w:pPr>
      <w:r>
        <w:rPr>
          <w:smallCaps/>
        </w:rPr>
        <w:t xml:space="preserve">Re:  </w:t>
        <w:tab/>
        <w:t>134 unit Sagewood Apaertments</w:t>
      </w:r>
    </w:p>
    <w:p>
      <w:pPr>
        <w:pStyle w:val="Normal"/>
        <w:ind w:firstLine="720" w:start="720" w:end="0"/>
        <w:rPr>
          <w:smallCaps/>
        </w:rPr>
      </w:pPr>
      <w:r>
        <w:rPr>
          <w:smallCaps/>
        </w:rPr>
        <w:t>San Marcos, Texas</w:t>
      </w:r>
    </w:p>
    <w:p>
      <w:pPr>
        <w:pStyle w:val="Normal"/>
        <w:ind w:firstLine="720" w:end="0"/>
        <w:rPr>
          <w:smallCaps/>
        </w:rPr>
      </w:pPr>
      <w:r>
        <w:rPr>
          <w:smallCaps/>
        </w:rPr>
      </w:r>
    </w:p>
    <w:p>
      <w:pPr>
        <w:pStyle w:val="Normal"/>
        <w:rPr>
          <w:smallCaps/>
        </w:rPr>
      </w:pPr>
      <w:r>
        <w:rPr>
          <w:smallCaps/>
        </w:rPr>
      </w:r>
    </w:p>
    <w:p>
      <w:pPr>
        <w:pStyle w:val="Normal"/>
        <w:rPr/>
      </w:pPr>
      <w:r>
        <w:rPr/>
        <w:t>Dear Gentlemen:</w:t>
      </w:r>
    </w:p>
    <w:p>
      <w:pPr>
        <w:pStyle w:val="Normal"/>
        <w:rPr/>
      </w:pPr>
      <w:r>
        <w:rPr/>
      </w:r>
    </w:p>
    <w:p>
      <w:pPr>
        <w:pStyle w:val="Normal"/>
        <w:jc w:val="both"/>
        <w:rPr/>
      </w:pPr>
      <w:r>
        <w:rPr/>
        <w:t>Thank you for allowing Bank One, Texas (the “Bank”) the opportunity to review the proposed transaction for Bishops Corner, LP (the “Borrower”).  It should be understood that the following terms are non-binding and that neither the Bank nor the Borrower shall have any duty to negotiate in good faith nor any liability should either party elect, for any reason, not to execute a definitive agreement.</w:t>
      </w:r>
    </w:p>
    <w:p>
      <w:pPr>
        <w:pStyle w:val="Normal"/>
        <w:rPr/>
      </w:pPr>
      <w:r>
        <w:rPr/>
      </w:r>
    </w:p>
    <w:p>
      <w:pPr>
        <w:pStyle w:val="Normal"/>
        <w:jc w:val="both"/>
        <w:rPr>
          <w:b/>
          <w:u w:val="single"/>
        </w:rPr>
      </w:pPr>
      <w:r>
        <w:rPr>
          <w:b/>
          <w:u w:val="single"/>
        </w:rPr>
        <w:t>NOT AN AGREEMENT, FOR DISCUSSION PURPOSE ONLY</w:t>
      </w:r>
    </w:p>
    <w:p>
      <w:pPr>
        <w:pStyle w:val="Normal"/>
        <w:jc w:val="both"/>
        <w:rPr>
          <w:b/>
          <w:u w:val="single"/>
        </w:rPr>
      </w:pPr>
      <w:r>
        <w:rPr>
          <w:b/>
          <w:u w:val="single"/>
        </w:rPr>
      </w:r>
    </w:p>
    <w:tbl>
      <w:tblPr>
        <w:tblW w:w="8640" w:type="dxa"/>
        <w:jc w:val="center"/>
        <w:tblInd w:w="0" w:type="dxa"/>
        <w:tblLayout w:type="fixed"/>
        <w:tblCellMar>
          <w:top w:w="0" w:type="dxa"/>
          <w:start w:w="108" w:type="dxa"/>
          <w:bottom w:w="0" w:type="dxa"/>
          <w:end w:w="108" w:type="dxa"/>
        </w:tblCellMar>
      </w:tblPr>
      <w:tblGrid>
        <w:gridCol w:w="2592"/>
        <w:gridCol w:w="4950"/>
        <w:gridCol w:w="1098"/>
      </w:tblGrid>
      <w:tr>
        <w:trPr/>
        <w:tc>
          <w:tcPr>
            <w:tcW w:w="2592" w:type="dxa"/>
            <w:tcBorders>
              <w:top w:val="single" w:sz="4" w:space="0" w:color="000000"/>
              <w:start w:val="single" w:sz="4" w:space="0" w:color="000000"/>
              <w:bottom w:val="single" w:sz="4" w:space="0" w:color="000000"/>
              <w:end w:val="single" w:sz="4" w:space="0" w:color="000000"/>
            </w:tcBorders>
          </w:tcPr>
          <w:p>
            <w:pPr>
              <w:pStyle w:val="Normal"/>
              <w:rPr>
                <w:b/>
              </w:rPr>
            </w:pPr>
            <w:r>
              <w:rPr>
                <w:b/>
              </w:rPr>
              <w:t>Terms</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Advancing Construction Loan</w:t>
            </w:r>
          </w:p>
        </w:tc>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tc>
        <w:tc>
          <w:tcPr>
            <w:tcW w:w="495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pPr>
            <w:r>
              <w:rPr/>
              <w:t>Borrower</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Bishops Corner, L.P.</w:t>
            </w:r>
          </w:p>
        </w:tc>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pPr>
            <w:r>
              <w:rPr/>
              <w:t>Guarantor(s)</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 xml:space="preserve">Full guaranty by Philip Allen, Keith Holst, Larry Lewter, and George Richards, all </w:t>
            </w:r>
            <w:r>
              <w:rPr>
                <w:sz w:val="22"/>
              </w:rPr>
              <w:t>joint and several.</w:t>
            </w:r>
          </w:p>
        </w:tc>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pPr>
            <w:r>
              <w:rPr/>
              <w:t>Loan Amount</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Lessor of $8,867,813; or 75% LTV on "as if complete and stabilized" basis.</w:t>
            </w:r>
          </w:p>
        </w:tc>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pPr>
            <w:r>
              <w:rPr/>
              <w:t>Equity</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 xml:space="preserve">No less than 25% of project cost.  Land to be credited at cost towards equity requirement.  Borrower to subordinate portion of overhead and profit towards equity requirement.  Balance to be contributed as cash, on a first draw basis. </w:t>
            </w:r>
          </w:p>
        </w:tc>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pPr>
            <w:r>
              <w:rPr/>
              <w:t>Maximum LTC</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75% of project cost</w:t>
            </w:r>
          </w:p>
        </w:tc>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pPr>
            <w:r>
              <w:rPr/>
              <w:t>Maximum LTV</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75% of  "as if complete and stabilized" value</w:t>
            </w:r>
          </w:p>
        </w:tc>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pPr>
            <w:r>
              <w:rPr/>
              <w:t>Maturity / Ext. Options</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18 mos. Interim construction converting to 24 month mini-perm.</w:t>
            </w:r>
          </w:p>
        </w:tc>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pPr>
            <w:r>
              <w:rPr/>
              <w:t>Interest Rate</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P + 0.25%, floating</w:t>
            </w:r>
          </w:p>
        </w:tc>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pPr>
            <w:r>
              <w:rPr/>
              <w:t>Loan Fees</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Origination 1.0%: $88,678</w:t>
            </w:r>
          </w:p>
        </w:tc>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pPr>
            <w:r>
              <w:rPr/>
              <w:t>Amortization</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 xml:space="preserve">25 Years (during mini-perm.) </w:t>
            </w:r>
          </w:p>
        </w:tc>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pPr>
            <w:r>
              <w:rPr/>
              <w:t>Payment Frequency</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Interest Only first 18 months; converting to P&amp;I Monthly during mini-perm</w:t>
            </w:r>
          </w:p>
        </w:tc>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pPr>
            <w:r>
              <w:rPr/>
              <w:t>Security/Collateral (1)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First deed of trust on subject property</w:t>
            </w:r>
          </w:p>
        </w:tc>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pPr>
            <w:r>
              <w:rPr/>
              <w:t>Other (2)</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Completion and performance bond issued by a nationally rated bonding company approved by the Bank</w:t>
            </w:r>
          </w:p>
        </w:tc>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bl>
    <w:p>
      <w:pPr>
        <w:pStyle w:val="Normal"/>
        <w:jc w:val="both"/>
        <w:rPr>
          <w:rFonts w:ascii="Arial" w:hAnsi="Arial" w:cs="Arial"/>
          <w:b/>
          <w:sz w:val="24"/>
          <w:u w:val="single"/>
        </w:rPr>
      </w:pPr>
      <w:r>
        <w:rPr>
          <w:rFonts w:cs="Arial" w:ascii="Arial" w:hAnsi="Arial"/>
          <w:b/>
          <w:sz w:val="24"/>
          <w:u w:val="single"/>
        </w:rPr>
      </w:r>
      <w:r>
        <w:br w:type="page"/>
      </w:r>
    </w:p>
    <w:p>
      <w:pPr>
        <w:pStyle w:val="Normal"/>
        <w:jc w:val="both"/>
        <w:rPr>
          <w:u w:val="single"/>
        </w:rPr>
      </w:pPr>
      <w:r>
        <w:rPr>
          <w:u w:val="single"/>
        </w:rPr>
        <w:t>Bishops Corner</w:t>
      </w:r>
    </w:p>
    <w:p>
      <w:pPr>
        <w:pStyle w:val="Normal"/>
        <w:jc w:val="both"/>
        <w:rPr>
          <w:u w:val="single"/>
        </w:rPr>
      </w:pPr>
      <w:r>
        <w:rPr>
          <w:u w:val="single"/>
        </w:rPr>
        <w:t>March 15, 2001</w:t>
      </w:r>
    </w:p>
    <w:p>
      <w:pPr>
        <w:pStyle w:val="Normal"/>
        <w:jc w:val="both"/>
        <w:rPr>
          <w:rFonts w:ascii="Arial" w:hAnsi="Arial" w:cs="Arial"/>
          <w:u w:val="single"/>
        </w:rPr>
      </w:pPr>
      <w:r>
        <w:rPr>
          <w:u w:val="single"/>
        </w:rPr>
        <w:t>Page 2</w:t>
      </w:r>
    </w:p>
    <w:p>
      <w:pPr>
        <w:pStyle w:val="Normal"/>
        <w:jc w:val="both"/>
        <w:rPr>
          <w:rFonts w:ascii="Arial" w:hAnsi="Arial" w:cs="Arial"/>
          <w:b/>
          <w:sz w:val="24"/>
          <w:u w:val="single"/>
        </w:rPr>
      </w:pPr>
      <w:r>
        <w:rPr>
          <w:rFonts w:cs="Arial" w:ascii="Arial" w:hAnsi="Arial"/>
          <w:b/>
          <w:sz w:val="24"/>
          <w:u w:val="single"/>
        </w:rPr>
      </w:r>
    </w:p>
    <w:p>
      <w:pPr>
        <w:pStyle w:val="Normal"/>
        <w:jc w:val="both"/>
        <w:rPr/>
      </w:pPr>
      <w:r>
        <w:rPr/>
        <w:t>Bank One is very interested in providing financing for the residential project.  To complete our credit package on the transaction, please provide the following information.</w:t>
      </w:r>
    </w:p>
    <w:p>
      <w:pPr>
        <w:pStyle w:val="Normal"/>
        <w:jc w:val="both"/>
        <w:rPr/>
      </w:pPr>
      <w:r>
        <w:rPr/>
      </w:r>
    </w:p>
    <w:p>
      <w:pPr>
        <w:pStyle w:val="Normal"/>
        <w:numPr>
          <w:ilvl w:val="0"/>
          <w:numId w:val="1"/>
        </w:numPr>
        <w:jc w:val="both"/>
        <w:rPr/>
      </w:pPr>
      <w:r>
        <w:rPr/>
        <w:t xml:space="preserve">Detailed personal financial statement from each guarantor in a form substantially as attached. </w:t>
      </w:r>
    </w:p>
    <w:p>
      <w:pPr>
        <w:pStyle w:val="Normal"/>
        <w:jc w:val="both"/>
        <w:rPr/>
      </w:pPr>
      <w:r>
        <w:rPr/>
      </w:r>
    </w:p>
    <w:p>
      <w:pPr>
        <w:pStyle w:val="Normal"/>
        <w:jc w:val="both"/>
        <w:rPr/>
      </w:pPr>
      <w:r>
        <w:rPr/>
        <w:t>We would welcome the opportunity to discuss this transaction with you at your earliest convenience.  Again, the above terms are non-binding and are for discussion purposes only.</w:t>
      </w:r>
    </w:p>
    <w:p>
      <w:pPr>
        <w:pStyle w:val="Normal"/>
        <w:rPr/>
      </w:pPr>
      <w:r>
        <w:rPr/>
      </w:r>
    </w:p>
    <w:p>
      <w:pPr>
        <w:pStyle w:val="Normal"/>
        <w:rPr/>
      </w:pPr>
      <w:r>
        <w:rPr/>
      </w:r>
    </w:p>
    <w:p>
      <w:pPr>
        <w:pStyle w:val="Normal"/>
        <w:rPr/>
      </w:pPr>
      <w:r>
        <w:rPr/>
        <w:t>Sincerely yours,</w:t>
      </w:r>
    </w:p>
    <w:p>
      <w:pPr>
        <w:pStyle w:val="Normal"/>
        <w:rPr/>
      </w:pPr>
      <w:r>
        <w:rPr/>
      </w:r>
    </w:p>
    <w:p>
      <w:pPr>
        <w:pStyle w:val="Normal"/>
        <w:rPr/>
      </w:pPr>
      <w:r>
        <w:rPr/>
      </w:r>
    </w:p>
    <w:p>
      <w:pPr>
        <w:pStyle w:val="Normal"/>
        <w:rPr/>
      </w:pPr>
      <w:r>
        <w:rPr/>
        <w:t>Andrew M. Ozuna</w:t>
      </w:r>
    </w:p>
    <w:p>
      <w:pPr>
        <w:pStyle w:val="Normal"/>
        <w:rPr/>
      </w:pPr>
      <w:r>
        <w:rPr/>
        <w:t>Real Estate Loan Officer</w:t>
      </w:r>
    </w:p>
    <w:p>
      <w:pPr>
        <w:pStyle w:val="Normal"/>
        <w:rPr/>
      </w:pPr>
      <w:r>
        <w:rPr/>
      </w:r>
    </w:p>
    <w:p>
      <w:pPr>
        <w:pStyle w:val="Normal"/>
        <w:rPr/>
      </w:pPr>
      <w:r>
        <w:rPr/>
      </w:r>
      <w:r>
        <w:br w:type="page"/>
      </w:r>
    </w:p>
    <w:p>
      <w:pPr>
        <w:pStyle w:val="Normal"/>
        <w:rPr/>
      </w:pPr>
      <w:r>
        <w:rPr/>
      </w:r>
    </w:p>
    <w:sectPr>
      <w:type w:val="nextPage"/>
      <w:pgSz w:w="12240" w:h="15840"/>
      <w:pgMar w:left="1800" w:right="180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2001-03-15T15:48:00Z</dcterms:created>
  <dc:creator>Andrew M. Ozuna</dc:creator>
  <dc:description/>
  <dc:language>en-CA</dc:language>
  <cp:lastModifiedBy>Andrew M. Ozuna</cp:lastModifiedBy>
  <cp:lastPrinted>2000-03-22T13:46:00Z</cp:lastPrinted>
  <dcterms:modified xsi:type="dcterms:W3CDTF">2001-03-15T15:48:00Z</dcterms:modified>
  <cp:revision>2</cp:revision>
  <dc:subject/>
  <dc:title>May 6, 1999</dc:title>
</cp:coreProperties>
</file>