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EPMI West Power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Granting Origination:  What is the Best Approach?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Possible Methodologies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Current Method:  Take orig. out of books at month end based on the negotiation as to value added by Middle Marketer</w:t>
      </w:r>
    </w:p>
    <w:p>
      <w:pPr>
        <w:pStyle w:val="BodyTextIndent"/>
        <w:numPr>
          <w:ilvl w:val="1"/>
          <w:numId w:val="6"/>
        </w:numPr>
        <w:tabs>
          <w:tab w:val="left" w:pos="720" w:leader="none"/>
        </w:tabs>
        <w:ind w:hanging="1080" w:start="1440" w:end="0"/>
        <w:rPr>
          <w:sz w:val="22"/>
        </w:rPr>
      </w:pPr>
      <w:r>
        <w:rPr>
          <w:sz w:val="22"/>
        </w:rPr>
        <w:t>Advantages</w:t>
      </w:r>
    </w:p>
    <w:p>
      <w:pPr>
        <w:pStyle w:val="BodyTextIndent"/>
        <w:numPr>
          <w:ilvl w:val="0"/>
          <w:numId w:val="7"/>
        </w:numPr>
        <w:rPr>
          <w:sz w:val="22"/>
        </w:rPr>
      </w:pPr>
      <w:r>
        <w:rPr>
          <w:sz w:val="22"/>
        </w:rPr>
        <w:t>Simple tracking methodology</w:t>
      </w:r>
    </w:p>
    <w:p>
      <w:pPr>
        <w:pStyle w:val="BodyTextIndent"/>
        <w:numPr>
          <w:ilvl w:val="0"/>
          <w:numId w:val="7"/>
        </w:numPr>
        <w:rPr>
          <w:sz w:val="22"/>
        </w:rPr>
      </w:pPr>
      <w:r>
        <w:rPr>
          <w:sz w:val="22"/>
        </w:rPr>
        <w:t>Keeps tracking current – no year end surprises</w:t>
      </w:r>
    </w:p>
    <w:p>
      <w:pPr>
        <w:pStyle w:val="BodyTextIndent"/>
        <w:numPr>
          <w:ilvl w:val="0"/>
          <w:numId w:val="7"/>
        </w:numPr>
        <w:rPr>
          <w:sz w:val="22"/>
        </w:rPr>
      </w:pPr>
      <w:r>
        <w:rPr>
          <w:sz w:val="22"/>
        </w:rPr>
        <w:t>Reasonable incentive structure for Middle Marketers</w:t>
      </w:r>
    </w:p>
    <w:p>
      <w:pPr>
        <w:pStyle w:val="BodyTextIndent"/>
        <w:numPr>
          <w:ilvl w:val="1"/>
          <w:numId w:val="6"/>
        </w:numPr>
        <w:tabs>
          <w:tab w:val="left" w:pos="720" w:leader="none"/>
        </w:tabs>
        <w:ind w:hanging="1080" w:start="1440" w:end="0"/>
        <w:rPr>
          <w:sz w:val="22"/>
        </w:rPr>
      </w:pPr>
      <w:r>
        <w:rPr>
          <w:sz w:val="22"/>
        </w:rPr>
        <w:t>Disadvantages</w:t>
      </w:r>
    </w:p>
    <w:p>
      <w:pPr>
        <w:pStyle w:val="BodyTextIndent"/>
        <w:numPr>
          <w:ilvl w:val="0"/>
          <w:numId w:val="5"/>
        </w:numPr>
        <w:rPr>
          <w:sz w:val="22"/>
        </w:rPr>
      </w:pPr>
      <w:r>
        <w:rPr>
          <w:sz w:val="22"/>
        </w:rPr>
        <w:t>Tension on negotiating between Traders and Middle Marketers might hurt teamwork</w:t>
      </w:r>
    </w:p>
    <w:p>
      <w:pPr>
        <w:pStyle w:val="BodyTextIndent"/>
        <w:numPr>
          <w:ilvl w:val="0"/>
          <w:numId w:val="5"/>
        </w:numPr>
        <w:rPr>
          <w:sz w:val="22"/>
        </w:rPr>
      </w:pPr>
      <w:r>
        <w:rPr>
          <w:sz w:val="22"/>
        </w:rPr>
        <w:t>Takes time/energy to negotiate orig.</w:t>
      </w:r>
    </w:p>
    <w:p>
      <w:pPr>
        <w:pStyle w:val="BodyTextIndent"/>
        <w:numPr>
          <w:ilvl w:val="0"/>
          <w:numId w:val="5"/>
        </w:numPr>
        <w:rPr>
          <w:sz w:val="22"/>
        </w:rPr>
      </w:pPr>
      <w:r>
        <w:rPr>
          <w:sz w:val="22"/>
        </w:rPr>
        <w:t>Traders seeking to keep money in books could decrease bids/increase offers resulting in lost business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1"/>
          <w:numId w:val="5"/>
        </w:numPr>
        <w:tabs>
          <w:tab w:val="clear" w:pos="720"/>
          <w:tab w:val="left" w:pos="360" w:leader="none"/>
        </w:tabs>
        <w:ind w:hanging="0" w:start="0" w:end="0"/>
        <w:rPr>
          <w:sz w:val="22"/>
        </w:rPr>
      </w:pPr>
      <w:r>
        <w:rPr>
          <w:sz w:val="22"/>
        </w:rPr>
        <w:t>Last Year’s Method:  Take orig. out of books at the end of the year</w:t>
      </w:r>
    </w:p>
    <w:p>
      <w:pPr>
        <w:pStyle w:val="BodyTextIndent"/>
        <w:numPr>
          <w:ilvl w:val="2"/>
          <w:numId w:val="5"/>
        </w:numPr>
        <w:tabs>
          <w:tab w:val="left" w:pos="720" w:leader="none"/>
        </w:tabs>
        <w:ind w:hanging="2340" w:start="2700" w:end="0"/>
        <w:rPr>
          <w:sz w:val="22"/>
        </w:rPr>
      </w:pPr>
      <w:r>
        <w:rPr>
          <w:sz w:val="22"/>
        </w:rPr>
        <w:t>Advantages</w:t>
      </w:r>
    </w:p>
    <w:p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Tension on orig. discussions might be less, teamwork better</w:t>
      </w:r>
    </w:p>
    <w:p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Orig. discussions once/year reduce hassles factor and make it easier to negotiate a deal as there is more dollars to play with</w:t>
      </w:r>
    </w:p>
    <w:p>
      <w:pPr>
        <w:pStyle w:val="BodyTextIndent"/>
        <w:ind w:start="720" w:end="0"/>
        <w:rPr>
          <w:sz w:val="22"/>
        </w:rPr>
      </w:pPr>
      <w:r>
        <w:rPr>
          <w:sz w:val="22"/>
        </w:rPr>
        <w:t>B.</w:t>
        <w:tab/>
        <w:t>Disadvantages</w:t>
      </w:r>
    </w:p>
    <w:p>
      <w:pPr>
        <w:pStyle w:val="BodyTextIndent"/>
        <w:numPr>
          <w:ilvl w:val="4"/>
          <w:numId w:val="5"/>
        </w:numPr>
        <w:tabs>
          <w:tab w:val="clear" w:pos="720"/>
          <w:tab w:val="left" w:pos="1080" w:leader="none"/>
        </w:tabs>
        <w:ind w:hanging="3240" w:start="3960" w:end="0"/>
        <w:rPr>
          <w:sz w:val="22"/>
        </w:rPr>
      </w:pPr>
      <w:r>
        <w:rPr>
          <w:sz w:val="22"/>
        </w:rPr>
        <w:t>Tracking more difficult.  Can everyone remember the deals?</w:t>
      </w:r>
    </w:p>
    <w:p>
      <w:pPr>
        <w:pStyle w:val="BodyTextIndent"/>
        <w:numPr>
          <w:ilvl w:val="4"/>
          <w:numId w:val="5"/>
        </w:numPr>
        <w:tabs>
          <w:tab w:val="clear" w:pos="720"/>
          <w:tab w:val="left" w:pos="1080" w:leader="none"/>
        </w:tabs>
        <w:ind w:hanging="3240" w:start="3960" w:end="0"/>
        <w:rPr>
          <w:sz w:val="22"/>
        </w:rPr>
      </w:pPr>
      <w:r>
        <w:rPr>
          <w:sz w:val="22"/>
        </w:rPr>
        <w:t>Still taking money out of books so the above Disadvantages still hold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1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 xml:space="preserve">Keep Orig. on Books:  Last year’s method, but don’t take money out of books at year end </w:t>
      </w:r>
    </w:p>
    <w:p>
      <w:pPr>
        <w:pStyle w:val="BodyTextIndent"/>
        <w:ind w:start="720" w:end="0"/>
        <w:rPr>
          <w:sz w:val="22"/>
        </w:rPr>
      </w:pPr>
      <w:r>
        <w:rPr>
          <w:sz w:val="22"/>
        </w:rPr>
        <w:t>A.</w:t>
        <w:tab/>
        <w:t>Advantages</w:t>
      </w:r>
    </w:p>
    <w:p>
      <w:pPr>
        <w:pStyle w:val="BodyTextIndent"/>
        <w:numPr>
          <w:ilvl w:val="3"/>
          <w:numId w:val="5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>Teamwork could be enhanced</w:t>
      </w:r>
    </w:p>
    <w:p>
      <w:pPr>
        <w:pStyle w:val="BodyTextIndent"/>
        <w:numPr>
          <w:ilvl w:val="3"/>
          <w:numId w:val="5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>Traders might find this method attractive</w:t>
      </w:r>
    </w:p>
    <w:p>
      <w:pPr>
        <w:pStyle w:val="BodyTextIndent"/>
        <w:numPr>
          <w:ilvl w:val="2"/>
          <w:numId w:val="5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Disadvantages</w:t>
      </w:r>
    </w:p>
    <w:p>
      <w:pPr>
        <w:pStyle w:val="BodyTextIndent"/>
        <w:numPr>
          <w:ilvl w:val="3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Different method than throughout organization/hard to evaluate Middle Marketers across organization</w:t>
      </w:r>
    </w:p>
    <w:p>
      <w:pPr>
        <w:pStyle w:val="BodyTextIndent"/>
        <w:numPr>
          <w:ilvl w:val="3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 xml:space="preserve">Middle Marketers could get hurt in Performance Review process </w:t>
      </w:r>
    </w:p>
    <w:p>
      <w:pPr>
        <w:pStyle w:val="BodyTextIndent"/>
        <w:ind w:hanging="0" w:start="720" w:end="0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1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Keep Origination on Books:  Give Middle Marketers % of Book.  Continue to track deals as a check of %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A.</w:t>
        <w:tab/>
        <w:t>Advantages</w:t>
      </w:r>
    </w:p>
    <w:p>
      <w:pPr>
        <w:pStyle w:val="BodyTextIndent"/>
        <w:ind w:start="1080" w:end="0"/>
        <w:rPr>
          <w:sz w:val="22"/>
        </w:rPr>
      </w:pPr>
      <w:r>
        <w:rPr>
          <w:sz w:val="22"/>
        </w:rPr>
        <w:t>1.</w:t>
        <w:tab/>
        <w:t>Teamwork could be enhanced</w:t>
      </w:r>
    </w:p>
    <w:p>
      <w:pPr>
        <w:pStyle w:val="BodyTextIndent"/>
        <w:ind w:start="1080" w:end="0"/>
        <w:rPr>
          <w:sz w:val="22"/>
        </w:rPr>
      </w:pPr>
      <w:r>
        <w:rPr>
          <w:sz w:val="22"/>
        </w:rPr>
        <w:t>2.</w:t>
        <w:tab/>
        <w:t>Simple Approach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B.</w:t>
        <w:tab/>
        <w:t>Disadvantages</w:t>
      </w:r>
    </w:p>
    <w:p>
      <w:pPr>
        <w:pStyle w:val="BodyTextIndent"/>
        <w:numPr>
          <w:ilvl w:val="0"/>
          <w:numId w:val="4"/>
        </w:numPr>
        <w:rPr>
          <w:sz w:val="22"/>
        </w:rPr>
      </w:pPr>
      <w:r>
        <w:rPr>
          <w:sz w:val="22"/>
        </w:rPr>
        <w:t>Hard to figure out the fair %</w:t>
      </w:r>
    </w:p>
    <w:p>
      <w:pPr>
        <w:pStyle w:val="BodyTextInden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Does it create incentives for Middle Marketer to perform?  Middle Marketer success a function of Trader Success.  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  <w:t>V.</w:t>
        <w:tab/>
        <w:t>Keep Origination on Books:  Create Regional Teams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A.</w:t>
        <w:tab/>
        <w:t>Advantages</w:t>
      </w:r>
    </w:p>
    <w:p>
      <w:pPr>
        <w:pStyle w:val="BodyTextIndent"/>
        <w:ind w:start="1080" w:end="0"/>
        <w:rPr>
          <w:sz w:val="22"/>
        </w:rPr>
      </w:pPr>
      <w:r>
        <w:rPr>
          <w:sz w:val="22"/>
        </w:rPr>
        <w:t>1.</w:t>
        <w:tab/>
        <w:t>Teamwork could be enhanced</w:t>
      </w:r>
    </w:p>
    <w:p>
      <w:pPr>
        <w:pStyle w:val="BodyTextIndent"/>
        <w:ind w:start="1080" w:end="0"/>
        <w:rPr>
          <w:sz w:val="22"/>
        </w:rPr>
      </w:pPr>
      <w:r>
        <w:rPr>
          <w:sz w:val="22"/>
        </w:rPr>
        <w:t>2.</w:t>
        <w:tab/>
        <w:t>Focuses effort on profitability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B.</w:t>
        <w:tab/>
        <w:t>Disadvantages</w:t>
      </w:r>
    </w:p>
    <w:p>
      <w:pPr>
        <w:pStyle w:val="BodyTextInden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Radical change – Middle Marketers Report to Desk.  Desk head becomes supervisor.  </w:t>
      </w:r>
    </w:p>
    <w:p>
      <w:pPr>
        <w:pStyle w:val="BodyTextInden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Could reduce incentive for coverage (contracts, cold calling) that are essential for our long term success.  Would the Middle Marketers simply become another trader? </w:t>
      </w:r>
    </w:p>
    <w:p>
      <w:pPr>
        <w:pStyle w:val="BodyTextIndent"/>
        <w:ind w:hanging="0" w:end="0"/>
        <w:rPr/>
      </w:pPr>
      <w:r>
        <w:rPr>
          <w:sz w:val="22"/>
          <w:u w:val="single"/>
        </w:rPr>
        <w:t>Recommendation</w:t>
      </w:r>
      <w:r>
        <w:rPr>
          <w:sz w:val="22"/>
        </w:rPr>
        <w:t xml:space="preserve">:  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Current Methodology (Option I) combined with Performance Review Process that will have Traders and Middle Marketers evaluating each other as follows: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ind w:hanging="0" w:end="0"/>
        <w:rPr>
          <w:b/>
          <w:bCs/>
          <w:sz w:val="22"/>
        </w:rPr>
      </w:pPr>
      <w:r>
        <w:rPr>
          <w:b/>
          <w:bCs/>
          <w:sz w:val="22"/>
        </w:rPr>
        <w:t>Middle Marketer</w:t>
        <w:tab/>
        <w:tab/>
        <w:t>Trader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Paul Choi</w:t>
        <w:tab/>
        <w:tab/>
        <w:tab/>
        <w:t>Matt Motley, Tom Alonso, Mark Fischer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Holli Krebs</w:t>
        <w:tab/>
        <w:tab/>
        <w:tab/>
        <w:t>Mike Swerzbin, Sean Crandall, Diana Scholtes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Greg Wolfe</w:t>
        <w:tab/>
        <w:tab/>
        <w:tab/>
        <w:t>Mike Swerzbin, Sean Crandall, Diana Scholtes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John Malowney</w:t>
        <w:tab/>
        <w:tab/>
        <w:t>Mike Swerzbin, Sean Crandall, Diana Scholtes</w:t>
      </w:r>
    </w:p>
    <w:p>
      <w:pPr>
        <w:pStyle w:val="BodyTextIndent"/>
        <w:ind w:hanging="0" w:end="0"/>
        <w:rPr>
          <w:sz w:val="22"/>
        </w:rPr>
      </w:pPr>
      <w:r>
        <w:rPr>
          <w:sz w:val="22"/>
        </w:rPr>
        <w:t>Chris Foster</w:t>
        <w:tab/>
        <w:tab/>
        <w:t>Bob Badeer, Jeff Richter, Chris Mallory</w:t>
      </w:r>
    </w:p>
    <w:p>
      <w:pPr>
        <w:pStyle w:val="BodyTextIndent"/>
        <w:ind w:hanging="0" w:end="0"/>
        <w:rPr>
          <w:sz w:val="22"/>
          <w:u w:val="single"/>
        </w:rPr>
      </w:pPr>
      <w:r>
        <w:rPr>
          <w:sz w:val="22"/>
        </w:rPr>
        <w:t>Stewart Rosman</w:t>
        <w:tab/>
        <w:tab/>
        <w:t>Bob Badeer, Sean Crandall, Diana Scholtes</w:t>
      </w:r>
    </w:p>
    <w:p>
      <w:pPr>
        <w:pStyle w:val="BodyTextInden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BodyTextIndent"/>
        <w:jc w:val="center"/>
        <w:rPr>
          <w:b/>
          <w:bCs/>
          <w:sz w:val="22"/>
        </w:rPr>
      </w:pPr>
      <w:r>
        <w:rPr>
          <w:b/>
          <w:bCs/>
          <w:sz w:val="22"/>
        </w:rPr>
        <w:t>Performance Review Process Criteria for Middle Marketer/Trader Relations</w:t>
      </w:r>
    </w:p>
    <w:p>
      <w:pPr>
        <w:pStyle w:val="BodyTextIndent"/>
        <w:rPr>
          <w:sz w:val="22"/>
        </w:rPr>
      </w:pPr>
      <w:r>
        <w:rPr>
          <w:sz w:val="22"/>
        </w:rPr>
        <w:tab/>
      </w:r>
    </w:p>
    <w:p>
      <w:pPr>
        <w:pStyle w:val="BodyTextIndent"/>
        <w:numPr>
          <w:ilvl w:val="1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 xml:space="preserve">Middle Marketer Criteria 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 xml:space="preserve">Execution Quality 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>No Blow Ups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 xml:space="preserve">Structure Clarity 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>Efficient Closing Process</w:t>
      </w:r>
    </w:p>
    <w:p>
      <w:pPr>
        <w:pStyle w:val="BodyTextIndent"/>
        <w:numPr>
          <w:ilvl w:val="4"/>
          <w:numId w:val="2"/>
        </w:numPr>
        <w:tabs>
          <w:tab w:val="clear" w:pos="720"/>
          <w:tab w:val="left" w:pos="1440" w:leader="none"/>
        </w:tabs>
        <w:ind w:hanging="360" w:start="1440" w:end="0"/>
        <w:rPr>
          <w:sz w:val="22"/>
        </w:rPr>
      </w:pPr>
      <w:r>
        <w:rPr>
          <w:sz w:val="22"/>
        </w:rPr>
        <w:t>Credit/Legal</w:t>
      </w:r>
    </w:p>
    <w:p>
      <w:pPr>
        <w:pStyle w:val="BodyTextIndent"/>
        <w:numPr>
          <w:ilvl w:val="4"/>
          <w:numId w:val="2"/>
        </w:numPr>
        <w:tabs>
          <w:tab w:val="clear" w:pos="720"/>
          <w:tab w:val="left" w:pos="1080" w:leader="none"/>
          <w:tab w:val="left" w:pos="1440" w:leader="none"/>
        </w:tabs>
        <w:ind w:hanging="360" w:start="1440" w:end="0"/>
        <w:rPr>
          <w:sz w:val="22"/>
        </w:rPr>
      </w:pPr>
      <w:r>
        <w:rPr>
          <w:sz w:val="22"/>
        </w:rPr>
        <w:t>Deal Entry</w:t>
      </w:r>
    </w:p>
    <w:p>
      <w:pPr>
        <w:pStyle w:val="BodyTextIndent"/>
        <w:numPr>
          <w:ilvl w:val="4"/>
          <w:numId w:val="2"/>
        </w:numPr>
        <w:tabs>
          <w:tab w:val="clear" w:pos="720"/>
          <w:tab w:val="left" w:pos="1080" w:leader="none"/>
          <w:tab w:val="left" w:pos="1440" w:leader="none"/>
        </w:tabs>
        <w:ind w:hanging="360" w:start="1440" w:end="0"/>
        <w:rPr>
          <w:sz w:val="22"/>
        </w:rPr>
      </w:pPr>
      <w:r>
        <w:rPr>
          <w:sz w:val="22"/>
        </w:rPr>
        <w:t xml:space="preserve">Scheduling 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Deal Quality:  ”Difficulty of the Dive”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Analytical Skills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Brokered” Trade vrs. Structured Solution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Complexity/Innovation to Add Value:  Finance, Transmission, Optionality, Unit Contingency Solutions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Degree to Which Relationship Contributed To Deal Closure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2340" w:start="2700" w:end="0"/>
        <w:rPr>
          <w:sz w:val="22"/>
        </w:rPr>
      </w:pPr>
      <w:r>
        <w:rPr>
          <w:sz w:val="22"/>
        </w:rPr>
        <w:t>Communication/Teamwork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Contribution to Portland Success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Help Trader Open/Close Certain Positions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Bringing Trades to Support Trader Strategy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Efficient Use of Trader’s Time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Market Knowledge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Market Information (unit outages, client activity) Quality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1"/>
          <w:numId w:val="2"/>
        </w:numPr>
        <w:tabs>
          <w:tab w:val="clear" w:pos="720"/>
          <w:tab w:val="left" w:pos="360" w:leader="none"/>
        </w:tabs>
        <w:ind w:hanging="2160" w:start="2160" w:end="0"/>
        <w:rPr>
          <w:sz w:val="22"/>
        </w:rPr>
      </w:pPr>
      <w:r>
        <w:rPr>
          <w:sz w:val="22"/>
        </w:rPr>
        <w:t xml:space="preserve">Trader Criteria 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Liquidity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>Number of Trades</w:t>
      </w:r>
    </w:p>
    <w:p>
      <w:pPr>
        <w:pStyle w:val="BodyTextIndent"/>
        <w:tabs>
          <w:tab w:val="clear" w:pos="720"/>
          <w:tab w:val="left" w:pos="1080" w:leader="none"/>
        </w:tabs>
        <w:ind w:start="1080" w:end="0"/>
        <w:rPr>
          <w:sz w:val="22"/>
        </w:rPr>
      </w:pPr>
      <w:r>
        <w:rPr>
          <w:sz w:val="22"/>
        </w:rPr>
        <w:t>2.</w:t>
        <w:tab/>
        <w:t>Number of Lost Trades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  <w:tab w:val="left" w:pos="1080" w:leader="none"/>
        </w:tabs>
        <w:ind w:hanging="2340" w:start="2700" w:end="0"/>
        <w:rPr>
          <w:sz w:val="22"/>
        </w:rPr>
      </w:pPr>
      <w:r>
        <w:rPr>
          <w:sz w:val="22"/>
        </w:rPr>
        <w:t xml:space="preserve">Origination:  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 xml:space="preserve">Absolute Amount of Orig. Granted 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 xml:space="preserve">Orig. Ratio - Dollars Granted/Book Earnings 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 xml:space="preserve">Pricing Convenience/Congeniality </w:t>
      </w:r>
    </w:p>
    <w:p>
      <w:pPr>
        <w:pStyle w:val="BodyTextIndent"/>
        <w:numPr>
          <w:ilvl w:val="3"/>
          <w:numId w:val="2"/>
        </w:numPr>
        <w:tabs>
          <w:tab w:val="clear" w:pos="720"/>
        </w:tabs>
        <w:ind w:hanging="360" w:start="1080" w:end="0"/>
        <w:rPr>
          <w:sz w:val="22"/>
        </w:rPr>
      </w:pPr>
      <w:r>
        <w:rPr>
          <w:sz w:val="22"/>
        </w:rPr>
        <w:t>Speed/Ease of Getting Price Quotes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 xml:space="preserve">Accuracy of Numbers 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2340" w:start="2700" w:end="0"/>
        <w:rPr>
          <w:sz w:val="22"/>
        </w:rPr>
      </w:pPr>
      <w:r>
        <w:rPr>
          <w:sz w:val="22"/>
        </w:rPr>
        <w:t>Pricing “Fairness” on Large Deals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2520" w:start="3240" w:end="0"/>
        <w:rPr>
          <w:sz w:val="22"/>
        </w:rPr>
      </w:pPr>
      <w:r>
        <w:rPr>
          <w:sz w:val="22"/>
        </w:rPr>
        <w:t>Only Relevant for Deals in Excess of $1 million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Track Differences Between Orig. Granted and Value Perceived by Middle Marketer</w:t>
      </w:r>
    </w:p>
    <w:p>
      <w:pPr>
        <w:pStyle w:val="BodyTextIndent"/>
        <w:numPr>
          <w:ilvl w:val="2"/>
          <w:numId w:val="2"/>
        </w:numPr>
        <w:tabs>
          <w:tab w:val="left" w:pos="720" w:leader="none"/>
        </w:tabs>
        <w:ind w:hanging="2340" w:start="2700" w:end="0"/>
        <w:rPr>
          <w:sz w:val="22"/>
        </w:rPr>
      </w:pPr>
      <w:r>
        <w:rPr>
          <w:sz w:val="22"/>
        </w:rPr>
        <w:t>Communication/Teamwork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Contribution to Portland Success</w:t>
      </w:r>
    </w:p>
    <w:p>
      <w:pPr>
        <w:pStyle w:val="BodyTextIndent"/>
        <w:numPr>
          <w:ilvl w:val="3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u w:val="single"/>
        </w:rPr>
      </w:pPr>
      <w:r>
        <w:rPr>
          <w:sz w:val="22"/>
        </w:rPr>
        <w:t>Contribution toward Middle Market P&amp;L</w:t>
      </w:r>
    </w:p>
    <w:sectPr>
      <w:type w:val="nextPage"/>
      <w:pgSz w:w="12240" w:h="15840"/>
      <w:pgMar w:left="1440" w:right="1440" w:gutter="0" w:header="0" w:top="1296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upperRoman"/>
      <w:lvlText w:val="%2."/>
      <w:lvlJc w:val="start"/>
      <w:pPr>
        <w:tabs>
          <w:tab w:val="num" w:pos="720"/>
        </w:tabs>
        <w:ind w:start="2160" w:hanging="720"/>
      </w:pPr>
      <w:rPr/>
    </w:lvl>
    <w:lvl w:ilvl="2">
      <w:start w:val="1"/>
      <w:numFmt w:val="upperLetter"/>
      <w:lvlText w:val="%3."/>
      <w:lvlJc w:val="start"/>
      <w:pPr>
        <w:tabs>
          <w:tab w:val="num" w:pos="720"/>
        </w:tabs>
        <w:ind w:start="2700" w:hanging="360"/>
      </w:pPr>
      <w:rPr/>
    </w:lvl>
    <w:lvl w:ilvl="3">
      <w:start w:val="1"/>
      <w:numFmt w:val="decimal"/>
      <w:lvlText w:val="%4."/>
      <w:lvlJc w:val="start"/>
      <w:pPr>
        <w:tabs>
          <w:tab w:val="num" w:pos="72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3"/>
      <w:numFmt w:val="upperRoman"/>
      <w:lvlText w:val="%2.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2"/>
      <w:numFmt w:val="upperRoman"/>
      <w:lvlText w:val="%2.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upperLetter"/>
      <w:lvlText w:val="%3."/>
      <w:lvlJc w:val="start"/>
      <w:pPr>
        <w:tabs>
          <w:tab w:val="num" w:pos="720"/>
        </w:tabs>
        <w:ind w:start="2700" w:hanging="360"/>
      </w:pPr>
      <w:rPr/>
    </w:lvl>
    <w:lvl w:ilvl="3">
      <w:start w:val="1"/>
      <w:numFmt w:val="decimal"/>
      <w:lvlText w:val="%4."/>
      <w:lvlJc w:val="start"/>
      <w:pPr>
        <w:tabs>
          <w:tab w:val="num" w:pos="720"/>
        </w:tabs>
        <w:ind w:start="3240" w:hanging="360"/>
      </w:pPr>
    </w:lvl>
    <w:lvl w:ilvl="4">
      <w:start w:val="1"/>
      <w:numFmt w:val="decimal"/>
      <w:lvlText w:val="%5"/>
      <w:lvlJc w:val="start"/>
      <w:pPr>
        <w:tabs>
          <w:tab w:val="num" w:pos="72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2001-04-17T14:36:00Z</dcterms:created>
  <dc:creator>cfoster</dc:creator>
  <dc:description/>
  <dc:language>en-CA</dc:language>
  <cp:lastModifiedBy>cfoster</cp:lastModifiedBy>
  <cp:lastPrinted>2001-04-20T06:54:00Z</cp:lastPrinted>
  <dcterms:modified xsi:type="dcterms:W3CDTF">2001-04-20T11:46:00Z</dcterms:modified>
  <cp:revision>7</cp:revision>
  <dc:subject/>
  <dc:title>EPMI West Power</dc:title>
</cp:coreProperties>
</file>