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Revised Draft</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To:  All WholeSale employees</w:t>
      </w:r>
    </w:p>
    <w:p>
      <w:pPr>
        <w:pStyle w:val="Normal"/>
        <w:spacing w:lineRule="atLeast" w:line="240"/>
        <w:rPr>
          <w:color w:val="000000"/>
          <w:sz w:val="24"/>
          <w:lang w:eastAsia="en-US"/>
        </w:rPr>
      </w:pPr>
      <w:r>
        <w:rPr>
          <w:color w:val="000000"/>
          <w:sz w:val="24"/>
          <w:lang w:eastAsia="en-US"/>
        </w:rPr>
        <w:t>From: Mike McConnell and Jeff Shankman</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We are please to announce the following organization changes within Enron Global Markets (EGM).</w:t>
      </w:r>
    </w:p>
    <w:p>
      <w:pPr>
        <w:pStyle w:val="Normal"/>
        <w:spacing w:lineRule="atLeast" w:line="240"/>
        <w:rPr>
          <w:color w:val="000000"/>
          <w:sz w:val="24"/>
          <w:lang w:eastAsia="en-US"/>
        </w:rPr>
      </w:pPr>
      <w:r>
        <w:rPr>
          <w:color w:val="000000"/>
          <w:sz w:val="24"/>
          <w:lang w:eastAsia="en-US"/>
        </w:rPr>
      </w:r>
    </w:p>
    <w:p>
      <w:pPr>
        <w:pStyle w:val="Normal"/>
        <w:spacing w:lineRule="atLeast" w:line="240"/>
        <w:rPr/>
      </w:pPr>
      <w:r>
        <w:rPr>
          <w:color w:val="000000"/>
          <w:sz w:val="24"/>
          <w:lang w:eastAsia="en-US"/>
        </w:rPr>
        <w:t>Larry Lawyer will be joining EGM effective immediately to lead our new finance activities.  In this role, he will work with all commodity products, assets, and teams worldwide to lever our existing businesses with this new focus.  Larry has worked as treasurer and was responsible for 3</w:t>
      </w:r>
      <w:r>
        <w:rPr>
          <w:color w:val="000000"/>
          <w:sz w:val="24"/>
          <w:vertAlign w:val="superscript"/>
          <w:lang w:eastAsia="en-US"/>
        </w:rPr>
        <w:t>rd</w:t>
      </w:r>
      <w:r>
        <w:rPr>
          <w:color w:val="000000"/>
          <w:sz w:val="24"/>
          <w:lang w:eastAsia="en-US"/>
        </w:rPr>
        <w:t xml:space="preserve"> party financing for EBS for the last year.  He has worked for Enron for 4 1/2 years in various positions in the finance area.  He will be reporting to the Office of the Chairman.</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Eric Gonzales will be joining the LNG team and co-head this effort with Rick Bergsieker.  We believe there is significant opportunity in the worldwide LNG markets, and Eric will direct all merchant activity especially as it relates to the Atlantic regions of the world.  Eric is located in the London office and also has responsibility for leading the European marketing efforts reporting to Joe Gold.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Rick Bergsieker has relocated to Dubai, in the UAE.  He is responsible for all Middle East activities and projects, managing the Puerto Rico assets and co-head the worldwide LNG efforts.  Eric and Rick will report to the Office of the Chairman.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Jen Fraser will come over and develop our market fundamentals group for all products in EGM, much like ENA natural gas and power fundamentals and Intranet pages exist today.  Previously, Jen was working in the Mid Market origination group.  Heather Purcell will be joining this group developing the commercial interface for our Intranet page.  Heather was with Azurix, where she worked on the platform interface for the eBusiness initiatives.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Gary Hickerson will be chairing our Trader's Roundtable.  This new group will be comprised of traders across Enron's wholesale trading and risk management businesses.  This forum will give traders the opportunity to discuss topics important to their individual markets, and discuss other  markets in a macro sense.  Also, we will be also forming a Cross-Commodity trading group.  In this group, traders who have shown extremely strong and consistent profitability will have the opportunity to exploit cross commodity opportunities with a bias toward structural shifts in markets.  This group will not be involved in customer activity, and will execute through our principal desks.   Gary will manage this new group, as well as continuing with his current F/X, Rates, Equity, and Agriculture initiatives.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Please join us in congratulating everyone on their new positions.  Organization charts are available upon request from Cathy Phillips outlining the entire EGM organization.</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lang w:eastAsia="en-US"/>
        </w:rPr>
      </w:pPr>
      <w:r>
        <w:rPr>
          <w:color w:val="000000"/>
          <w:lang w:eastAsia="en-US"/>
        </w:rPr>
      </w:r>
    </w:p>
    <w:p>
      <w:pPr>
        <w:pStyle w:val="Normal"/>
        <w:rPr>
          <w:sz w:val="16"/>
        </w:rPr>
      </w:pPr>
      <w:r>
        <w:rPr>
          <w:sz w:val="16"/>
        </w:rPr>
        <w:t>file: organnouncementOct00</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b/>
      <w:color w:val="000000"/>
      <w:sz w:val="24"/>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2000-10-10T16:22:00Z</dcterms:created>
  <dc:creator>mmccon1</dc:creator>
  <dc:description/>
  <dc:language>en-CA</dc:language>
  <cp:lastModifiedBy>mmccon1</cp:lastModifiedBy>
  <cp:lastPrinted>2000-10-11T16:50:00Z</cp:lastPrinted>
  <dcterms:modified xsi:type="dcterms:W3CDTF">2000-10-11T19:23:00Z</dcterms:modified>
  <cp:revision>11</cp:revision>
  <dc:subject/>
  <dc:title>Revised Draft</dc:title>
</cp:coreProperties>
</file>