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SUMMARY OF OPEN ISSUES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CONFIDENTIAL – FOR INTERNAL USE ONLY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Draft 01 8/15/01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Texas General Land Office: Contract #96059967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AEP Position: </w:t>
      </w:r>
    </w:p>
    <w:p>
      <w:pPr>
        <w:pStyle w:val="Normal"/>
        <w:numPr>
          <w:ilvl w:val="0"/>
          <w:numId w:val="18"/>
        </w:numPr>
        <w:jc w:val="both"/>
        <w:rPr/>
      </w:pPr>
      <w:r>
        <w:rPr/>
        <w:t xml:space="preserve">An amount of gas valued at $0.409MM (the “Land Office Payment”) was received from The General Land Office in exchange for AEP storing gas provided by The Texas General Land Office (the “Land Office Gas”). </w:t>
      </w:r>
    </w:p>
    <w:p>
      <w:pPr>
        <w:pStyle w:val="Normal"/>
        <w:numPr>
          <w:ilvl w:val="0"/>
          <w:numId w:val="18"/>
        </w:numPr>
        <w:jc w:val="both"/>
        <w:rPr/>
      </w:pPr>
      <w:r>
        <w:rPr/>
        <w:t>The value was based on a 15% of the gas volumes received from The General Land Office [during the periods beginning Feb 1, 01 and ending May 1, 01 plus the beginning balance] priced at a 1 June 01 IF/HSC price of $3.78.</w:t>
      </w:r>
    </w:p>
    <w:p>
      <w:pPr>
        <w:pStyle w:val="Normal"/>
        <w:numPr>
          <w:ilvl w:val="0"/>
          <w:numId w:val="18"/>
        </w:numPr>
        <w:jc w:val="both"/>
        <w:rPr/>
      </w:pPr>
      <w:r>
        <w:rPr/>
        <w:t xml:space="preserve">AEP should be paid for the full value for this gas, as AEP is providing the storage services to The General Land Office.  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/>
      </w:pPr>
      <w:r>
        <w:rPr>
          <w:b/>
          <w:bCs/>
        </w:rPr>
        <w:t>B.</w:t>
        <w:tab/>
        <w:t>ENE Position:</w:t>
      </w:r>
      <w:r>
        <w:rPr/>
        <w:t xml:space="preserve">  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360" w:start="1440" w:end="0"/>
        <w:jc w:val="both"/>
        <w:rPr/>
      </w:pPr>
      <w:r>
        <w:rPr/>
        <w:t>ENE has incurred costs and expenses in transporting and injecting the “Land Office Gas” that should be recovered by ENE.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360" w:start="1440" w:end="0"/>
        <w:jc w:val="both"/>
        <w:rPr/>
      </w:pPr>
      <w:r>
        <w:rPr/>
        <w:t>ENE should receive a pro rata share of the Land Office Payment for the portion of time (March through May) that ENE owned HPL and satisfied the storage obligations for the Land Office Gas.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360" w:start="1440" w:end="0"/>
        <w:jc w:val="both"/>
        <w:rPr/>
      </w:pPr>
      <w:r>
        <w:rPr/>
        <w:t>ENE calculates the amounts owed to AEP as follows: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Calculation of Land Office Payment, less</w:t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Cost to transport and inject Land Office Gas, less</w:t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Calculation of value of storage services provided by ENE, equals</w:t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Payment to AEP</w:t>
      </w:r>
    </w:p>
    <w:p>
      <w:pPr>
        <w:pStyle w:val="Normal"/>
        <w:ind w:start="2160" w:end="0"/>
        <w:jc w:val="both"/>
        <w:rPr/>
      </w:pPr>
      <w:r>
        <w:rPr/>
      </w:r>
    </w:p>
    <w:p>
      <w:pPr>
        <w:pStyle w:val="Normal"/>
        <w:numPr>
          <w:ilvl w:val="0"/>
          <w:numId w:val="18"/>
        </w:numPr>
        <w:jc w:val="both"/>
        <w:rPr/>
      </w:pPr>
      <w:r>
        <w:rPr/>
        <w:t>ENE makes this offer in an attempt to settle this matter, if this is not acceptable, then AEP should seek to claim such amounts should count against the [basket of notional funds] to cover such indemnities set forth in the P&amp;SA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C.</w:t>
        <w:tab/>
        <w:t>Action Item: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360" w:start="1440" w:end="0"/>
        <w:jc w:val="both"/>
        <w:rPr/>
      </w:pPr>
      <w:r>
        <w:rPr/>
        <w:t>Find out how the contract works in terms of payment of the “gas fee”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360" w:start="1440" w:end="0"/>
        <w:jc w:val="both"/>
        <w:rPr/>
      </w:pPr>
      <w:r>
        <w:rPr/>
        <w:t>Calculate the amounts due to ENE and net these amounts out of the working gas true-up payment.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Cannon Interests Houston: Contract #96059933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numPr>
          <w:ilvl w:val="0"/>
          <w:numId w:val="18"/>
        </w:numPr>
        <w:jc w:val="both"/>
        <w:rPr/>
      </w:pPr>
      <w:r>
        <w:rPr/>
        <w:t>Payments were received from Cannon in the amounts of $400k on March 1, 2000 and $525k on March 1, 2001 for storage services to be rendered by HPL.</w:t>
      </w:r>
    </w:p>
    <w:p>
      <w:pPr>
        <w:pStyle w:val="Normal"/>
        <w:numPr>
          <w:ilvl w:val="0"/>
          <w:numId w:val="12"/>
        </w:numPr>
        <w:jc w:val="both"/>
        <w:rPr/>
      </w:pPr>
      <w:r>
        <w:rPr/>
        <w:t>AEP should receive a portion of this payment based on the period of time that AEP and ENE owned HPL calculated as follows: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Total payments received from Cannon 925K</w:t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Portion of contract year that AEP owned HPL = 9/12</w:t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Amount due to AEP = $693k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1440" w:end="0"/>
        <w:jc w:val="both"/>
        <w:rPr/>
      </w:pPr>
      <w:r>
        <w:rPr/>
        <w:t>Payments received in 2000 were for services rendered in 2000 and should not be taken into consideration.</w:t>
      </w:r>
    </w:p>
    <w:p>
      <w:pPr>
        <w:pStyle w:val="Normal"/>
        <w:numPr>
          <w:ilvl w:val="0"/>
          <w:numId w:val="12"/>
        </w:numPr>
        <w:jc w:val="both"/>
        <w:rPr/>
      </w:pPr>
      <w:r>
        <w:rPr/>
        <w:t>ENE agrees that AEP is due a portion of the 2001 payment from Cannon based on the period of time that AEP and ENE owned HPL calculated as follows: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Total 2001 payments received from Cannon 525k</w:t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Portion of contract year that AEP owned HPL = 9/12</w:t>
      </w:r>
    </w:p>
    <w:p>
      <w:pPr>
        <w:pStyle w:val="Normal"/>
        <w:numPr>
          <w:ilvl w:val="3"/>
          <w:numId w:val="18"/>
        </w:numPr>
        <w:tabs>
          <w:tab w:val="clear" w:pos="720"/>
        </w:tabs>
        <w:ind w:hanging="720" w:start="2160" w:end="0"/>
        <w:jc w:val="both"/>
        <w:rPr/>
      </w:pPr>
      <w:r>
        <w:rPr/>
        <w:t>Amount due to AEP = $[    ]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 Item: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1440" w:end="0"/>
        <w:jc w:val="both"/>
        <w:rPr/>
      </w:pPr>
      <w:r>
        <w:rPr/>
        <w:t>Verify payment amounts and start of contract year.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Cannon Storage: Contract #96059167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/>
      </w:pPr>
      <w:r>
        <w:rPr>
          <w:b/>
          <w:bCs/>
        </w:rPr>
        <w:t>HPL Position: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1440" w:end="0"/>
        <w:jc w:val="both"/>
        <w:rPr/>
      </w:pPr>
      <w:r>
        <w:rPr/>
        <w:t>This agreement should be treated as a fixed price agreement rather than an index based agreement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1440" w:end="0"/>
        <w:jc w:val="both"/>
        <w:rPr/>
      </w:pPr>
      <w:r>
        <w:rPr/>
        <w:t>As a fixed price agreement, a fixed for index swap should have been put in place with respect to this agreement.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1440" w:end="0"/>
        <w:jc w:val="both"/>
        <w:rPr/>
      </w:pPr>
      <w:r>
        <w:rPr/>
        <w:t xml:space="preserve">This is not a fixed price agreement as the contract pricing is already based on index.  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1440" w:end="0"/>
        <w:jc w:val="both"/>
        <w:rPr/>
      </w:pPr>
      <w:r>
        <w:rPr/>
        <w:t>No hedge will be transferred.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 Item: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jc w:val="both"/>
        <w:rPr/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Centana Storage:   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numPr>
          <w:ilvl w:val="0"/>
          <w:numId w:val="9"/>
        </w:numPr>
        <w:jc w:val="both"/>
        <w:rPr/>
      </w:pPr>
      <w:r>
        <w:rPr/>
        <w:t>The Centana Gas Storage Contract was assigned from ENA to HPL.</w:t>
      </w:r>
    </w:p>
    <w:p>
      <w:pPr>
        <w:pStyle w:val="Normal"/>
        <w:numPr>
          <w:ilvl w:val="0"/>
          <w:numId w:val="9"/>
        </w:numPr>
        <w:jc w:val="both"/>
        <w:rPr/>
      </w:pPr>
      <w:r>
        <w:rPr/>
        <w:t>The Centana Gas Storage Contract is necessary to conduct the business of HPL on an ongoing basis in the same manner that it was conducted prior to Close.</w:t>
      </w:r>
    </w:p>
    <w:p>
      <w:pPr>
        <w:pStyle w:val="Normal"/>
        <w:numPr>
          <w:ilvl w:val="0"/>
          <w:numId w:val="9"/>
        </w:numPr>
        <w:jc w:val="both"/>
        <w:rPr/>
      </w:pPr>
      <w:r>
        <w:rPr/>
        <w:t>AEP is willing to purchase the gas currently in storage as of August 15, 2001 at a price equal to 90% of HSC/Beaumont for large packages of gas for October.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Contract is an ENA contract and should not have been transferred to HPL</w:t>
      </w:r>
    </w:p>
    <w:p>
      <w:pPr>
        <w:pStyle w:val="Normal"/>
        <w:numPr>
          <w:ilvl w:val="1"/>
          <w:numId w:val="5"/>
        </w:numPr>
        <w:jc w:val="both"/>
        <w:rPr/>
      </w:pPr>
      <w:r>
        <w:rPr/>
        <w:t>Terms were restructured to not match with HPL</w:t>
      </w:r>
    </w:p>
    <w:p>
      <w:pPr>
        <w:pStyle w:val="Normal"/>
        <w:numPr>
          <w:ilvl w:val="1"/>
          <w:numId w:val="5"/>
        </w:numPr>
        <w:jc w:val="both"/>
        <w:rPr/>
      </w:pPr>
      <w:r>
        <w:rPr/>
        <w:t>No provisions for the sale of gas in Centana storage</w:t>
      </w:r>
    </w:p>
    <w:p>
      <w:pPr>
        <w:pStyle w:val="Normal"/>
        <w:numPr>
          <w:ilvl w:val="1"/>
          <w:numId w:val="5"/>
        </w:numPr>
        <w:jc w:val="both"/>
        <w:rPr/>
      </w:pPr>
      <w:r>
        <w:rPr/>
        <w:t>Representations made to FERC</w:t>
      </w:r>
    </w:p>
    <w:p>
      <w:pPr>
        <w:pStyle w:val="Normal"/>
        <w:numPr>
          <w:ilvl w:val="1"/>
          <w:numId w:val="5"/>
        </w:numPr>
        <w:jc w:val="both"/>
        <w:rPr/>
      </w:pPr>
      <w:r>
        <w:rPr/>
        <w:t>Never discussed/agreed commercially</w:t>
      </w:r>
    </w:p>
    <w:p>
      <w:pPr>
        <w:pStyle w:val="Normal"/>
        <w:numPr>
          <w:ilvl w:val="1"/>
          <w:numId w:val="5"/>
        </w:numPr>
        <w:jc w:val="both"/>
        <w:rPr/>
      </w:pPr>
      <w:r>
        <w:rPr/>
        <w:t xml:space="preserve">Not a scheduled material contract as it was an ENA contract 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The contract terminated on 1 July – no formal notice was given to Centana to extend the contract.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As the Centana Storage Contract was mistakenly assigned to AEP, ENE will agree to sell the gas stored under the contract to AEP at the 1 June IF/HSC price.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This amount will be netted out of the working gas true-up payment.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 Items: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jc w:val="both"/>
        <w:rPr/>
      </w:pPr>
      <w:r>
        <w:rPr/>
        <w:t>Provide Duke with an indemnity and attempt to enter into a new contract with Duke – send letter to this effect.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jc w:val="both"/>
        <w:rPr/>
      </w:pPr>
      <w:r>
        <w:rPr/>
        <w:t>Net amount due to Enron out of Working Gas true up payment.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Lloyndell/Citgo: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numPr>
          <w:ilvl w:val="0"/>
          <w:numId w:val="19"/>
        </w:numPr>
        <w:jc w:val="both"/>
        <w:rPr>
          <w:b/>
          <w:bCs/>
        </w:rPr>
      </w:pPr>
      <w:r>
        <w:rPr/>
        <w:t>AEP is currently unaware of this issue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B.</w:t>
        <w:tab/>
        <w:t>ENE Position:</w:t>
      </w:r>
    </w:p>
    <w:p>
      <w:pPr>
        <w:pStyle w:val="Normal"/>
        <w:numPr>
          <w:ilvl w:val="0"/>
          <w:numId w:val="19"/>
        </w:numPr>
        <w:jc w:val="both"/>
        <w:rPr>
          <w:b/>
          <w:bCs/>
        </w:rPr>
      </w:pPr>
      <w:r>
        <w:rPr/>
        <w:t>ENE discovered that a fixed to index hedge should have been transferred to AEP with the assignment of this contract</w:t>
      </w:r>
    </w:p>
    <w:p>
      <w:pPr>
        <w:pStyle w:val="Normal"/>
        <w:numPr>
          <w:ilvl w:val="0"/>
          <w:numId w:val="19"/>
        </w:numPr>
        <w:jc w:val="both"/>
        <w:rPr>
          <w:b/>
          <w:bCs/>
        </w:rPr>
      </w:pPr>
      <w:r>
        <w:rPr/>
        <w:t>ENE calculates the value of this hedge to be $[    ] as of 15 August.</w:t>
      </w:r>
    </w:p>
    <w:p>
      <w:pPr>
        <w:pStyle w:val="Normal"/>
        <w:numPr>
          <w:ilvl w:val="0"/>
          <w:numId w:val="19"/>
        </w:numPr>
        <w:jc w:val="both"/>
        <w:rPr>
          <w:b/>
          <w:bCs/>
        </w:rPr>
      </w:pPr>
      <w:r>
        <w:rPr/>
        <w:t>This hedge should be assigned to AEP and ENE will net this amount out of any monies paid to AEP for the working gas true up payment.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C.</w:t>
        <w:tab/>
        <w:t>Action Items: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0"/>
        </w:numPr>
        <w:jc w:val="both"/>
        <w:rPr/>
      </w:pPr>
      <w:r>
        <w:rPr/>
        <w:t>Prepare a confirm for the hedge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Gas Lift Deposits: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numPr>
          <w:ilvl w:val="0"/>
          <w:numId w:val="20"/>
        </w:numPr>
        <w:jc w:val="both"/>
        <w:rPr>
          <w:b/>
          <w:bCs/>
        </w:rPr>
      </w:pPr>
      <w:r>
        <w:rPr/>
        <w:t>There are $50,450 in customer deposits relating to several gas lift sales which are not accurately accounted for at Closing</w:t>
      </w:r>
    </w:p>
    <w:p>
      <w:pPr>
        <w:pStyle w:val="Normal"/>
        <w:numPr>
          <w:ilvl w:val="0"/>
          <w:numId w:val="20"/>
        </w:numPr>
        <w:jc w:val="both"/>
        <w:rPr>
          <w:b/>
          <w:bCs/>
        </w:rPr>
      </w:pPr>
      <w:r>
        <w:rPr/>
        <w:t>AEP will require full reimbursement for these amounts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numPr>
          <w:ilvl w:val="0"/>
          <w:numId w:val="2"/>
        </w:numPr>
        <w:jc w:val="both"/>
        <w:rPr>
          <w:b/>
          <w:bCs/>
        </w:rPr>
      </w:pPr>
      <w:r>
        <w:rPr/>
        <w:t>ENE is unaware of any inaccuracies and further discussion is needed before ENE can respond.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Actions: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J. Coffey to call AEP accounting to try to understand what AEP is referring to.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Specialty Sands Payment: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A.</w:t>
        <w:tab/>
        <w:t>AEP Position:</w:t>
      </w:r>
    </w:p>
    <w:p>
      <w:pPr>
        <w:pStyle w:val="Normal"/>
        <w:numPr>
          <w:ilvl w:val="0"/>
          <w:numId w:val="2"/>
        </w:numPr>
        <w:jc w:val="both"/>
        <w:rPr>
          <w:b/>
          <w:bCs/>
        </w:rPr>
      </w:pPr>
      <w:r>
        <w:rPr/>
        <w:t>The sum of $91,000,000 paid by Specialty Sand to ENE pursuant to a settlement agreement to cover costs of repairs should be reimbursed to HPL since HPL is incurring the costs of such repairs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B.</w:t>
        <w:tab/>
        <w:t>ENE Position:</w:t>
      </w:r>
    </w:p>
    <w:p>
      <w:pPr>
        <w:pStyle w:val="Normal"/>
        <w:numPr>
          <w:ilvl w:val="0"/>
          <w:numId w:val="2"/>
        </w:numPr>
        <w:jc w:val="both"/>
        <w:rPr>
          <w:b/>
          <w:bCs/>
        </w:rPr>
      </w:pPr>
      <w:r>
        <w:rPr/>
        <w:t>[If this money was received from Specialty Sands, it should be paid to AEP.   or  AEP should count it against the “basket” of indemnities]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C.</w:t>
        <w:tab/>
        <w:t>Actions: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Legal to make the call on whether we can ask AEP to claim this against the indemnity basket.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ISC/SAP Billing: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Unclear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AEP owes ENE $86k to compensate ENE for work performed in formatting data to meet the requirements of  PeopleSoft.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Such amount will be netted out of the inventory true up payment to be made to AEP.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 Items:</w:t>
      </w:r>
    </w:p>
    <w:p>
      <w:pPr>
        <w:pStyle w:val="Normal"/>
        <w:numPr>
          <w:ilvl w:val="0"/>
          <w:numId w:val="13"/>
        </w:numPr>
        <w:jc w:val="both"/>
        <w:rPr/>
      </w:pPr>
      <w:r>
        <w:rPr/>
        <w:t>Confirm AEP’s position on this matter.</w:t>
      </w:r>
    </w:p>
    <w:p>
      <w:pPr>
        <w:pStyle w:val="Normal"/>
        <w:numPr>
          <w:ilvl w:val="0"/>
          <w:numId w:val="13"/>
        </w:numPr>
        <w:jc w:val="both"/>
        <w:rPr/>
      </w:pPr>
      <w:r>
        <w:rPr/>
        <w:t>Net it out of the inventory true up payment.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Transport Agreements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0"/>
        </w:numPr>
        <w:jc w:val="both"/>
        <w:rPr/>
      </w:pPr>
      <w:r>
        <w:rPr/>
        <w:t>The following transportation contracts are not necessary to the conduct of HPL’s business or, if they are, suitable alternatives exist.  HPL is willing to assign these contracts back to ENE: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0"/>
        </w:numPr>
        <w:jc w:val="both"/>
        <w:rPr/>
      </w:pPr>
      <w:r>
        <w:rPr/>
        <w:t>EPGT Texas Pipeline, L.P.</w:t>
        <w:tab/>
        <w:tab/>
        <w:t>96006479</w:t>
      </w:r>
    </w:p>
    <w:p>
      <w:pPr>
        <w:pStyle w:val="Normal"/>
        <w:numPr>
          <w:ilvl w:val="1"/>
          <w:numId w:val="20"/>
        </w:numPr>
        <w:jc w:val="both"/>
        <w:rPr/>
      </w:pPr>
      <w:r>
        <w:rPr/>
        <w:t>EPGT Texas Pipeline, L.P.</w:t>
        <w:tab/>
        <w:tab/>
        <w:t>96041930</w:t>
      </w:r>
    </w:p>
    <w:p>
      <w:pPr>
        <w:pStyle w:val="Normal"/>
        <w:numPr>
          <w:ilvl w:val="1"/>
          <w:numId w:val="20"/>
        </w:numPr>
        <w:jc w:val="both"/>
        <w:rPr/>
      </w:pPr>
      <w:r>
        <w:rPr/>
        <w:t>Gas Transmission TECO, Inc.</w:t>
        <w:tab/>
        <w:t>96041723</w:t>
      </w:r>
    </w:p>
    <w:p>
      <w:pPr>
        <w:pStyle w:val="Normal"/>
        <w:numPr>
          <w:ilvl w:val="1"/>
          <w:numId w:val="20"/>
        </w:numPr>
        <w:jc w:val="both"/>
        <w:rPr/>
      </w:pPr>
      <w:r>
        <w:rPr/>
        <w:t>Gas Transmission TECO, Inc.</w:t>
        <w:tab/>
        <w:t>96041724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4"/>
        </w:numPr>
        <w:jc w:val="both"/>
        <w:rPr/>
      </w:pPr>
      <w:r>
        <w:rPr/>
        <w:t>Agreed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 Item: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4"/>
        </w:numPr>
        <w:jc w:val="both"/>
        <w:rPr/>
      </w:pPr>
      <w:r>
        <w:rPr/>
        <w:t>Prepare documentation for the re-assignment of these transport contracts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IT Services: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A.</w:t>
        <w:tab/>
        <w:t>AEP Position:</w:t>
      </w:r>
    </w:p>
    <w:p>
      <w:pPr>
        <w:pStyle w:val="Normal"/>
        <w:numPr>
          <w:ilvl w:val="0"/>
          <w:numId w:val="14"/>
        </w:numPr>
        <w:jc w:val="both"/>
        <w:rPr>
          <w:b/>
          <w:bCs/>
        </w:rPr>
      </w:pPr>
      <w:r>
        <w:rPr/>
        <w:t>In exchange for AEP purchasing ENE’s gas in the Centana storage field at 90% of the HSC index for October, AEP requests that ENE:</w:t>
      </w:r>
    </w:p>
    <w:p>
      <w:pPr>
        <w:pStyle w:val="Normal"/>
        <w:numPr>
          <w:ilvl w:val="1"/>
          <w:numId w:val="14"/>
        </w:numPr>
        <w:jc w:val="both"/>
        <w:rPr>
          <w:b/>
          <w:bCs/>
        </w:rPr>
      </w:pPr>
      <w:r>
        <w:rPr/>
        <w:t>Reduce the fee payable by HPL to $100,000 during the second and third six month periods of the term of the IT Services Agreement</w:t>
      </w:r>
    </w:p>
    <w:p>
      <w:pPr>
        <w:pStyle w:val="Normal"/>
        <w:numPr>
          <w:ilvl w:val="1"/>
          <w:numId w:val="14"/>
        </w:numPr>
        <w:jc w:val="both"/>
        <w:rPr>
          <w:b/>
          <w:bCs/>
        </w:rPr>
      </w:pPr>
      <w:r>
        <w:rPr/>
        <w:t>Provide for further fee reductions as Applications and Services are no longer required by AEP</w:t>
      </w:r>
    </w:p>
    <w:p>
      <w:pPr>
        <w:pStyle w:val="Normal"/>
        <w:ind w:start="144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B.</w:t>
        <w:tab/>
        <w:t>ENE Position:</w:t>
      </w:r>
    </w:p>
    <w:p>
      <w:pPr>
        <w:pStyle w:val="Normal"/>
        <w:numPr>
          <w:ilvl w:val="0"/>
          <w:numId w:val="14"/>
        </w:numPr>
        <w:jc w:val="both"/>
        <w:rPr>
          <w:b/>
          <w:bCs/>
        </w:rPr>
      </w:pPr>
      <w:r>
        <w:rPr/>
        <w:t>AEP offer to purchase ENE gas in Centana is unacceptable and ENE sees no benefit to ENE for reducing the pricing provisions under the IT Service Agreement.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C.</w:t>
        <w:tab/>
        <w:t>Action Items:</w:t>
      </w:r>
    </w:p>
    <w:p>
      <w:pPr>
        <w:pStyle w:val="Normal"/>
        <w:numPr>
          <w:ilvl w:val="0"/>
          <w:numId w:val="14"/>
        </w:numPr>
        <w:jc w:val="both"/>
        <w:rPr/>
      </w:pPr>
      <w:r>
        <w:rPr/>
        <w:t>Discuss with Networks</w:t>
      </w:r>
    </w:p>
    <w:p>
      <w:pPr>
        <w:pStyle w:val="Normal"/>
        <w:numPr>
          <w:ilvl w:val="0"/>
          <w:numId w:val="14"/>
        </w:numPr>
        <w:jc w:val="both"/>
        <w:rPr>
          <w:b/>
          <w:bCs/>
        </w:rPr>
      </w:pPr>
      <w:r>
        <w:rPr/>
        <w:t>Ensure we have internal agreement on PGAS, ROW database, and Gregg modeling.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Other Payment Amounts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numPr>
          <w:ilvl w:val="0"/>
          <w:numId w:val="21"/>
        </w:numPr>
        <w:jc w:val="both"/>
        <w:rPr/>
      </w:pPr>
      <w:r>
        <w:rPr/>
        <w:t>Unclear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numPr>
          <w:ilvl w:val="0"/>
          <w:numId w:val="21"/>
        </w:numPr>
        <w:jc w:val="both"/>
        <w:rPr>
          <w:b/>
          <w:bCs/>
        </w:rPr>
      </w:pPr>
      <w:r>
        <w:rPr/>
        <w:t>AEP owes ENE $1.2 for overstated MidTex cash payment</w:t>
      </w:r>
    </w:p>
    <w:p>
      <w:pPr>
        <w:pStyle w:val="Normal"/>
        <w:numPr>
          <w:ilvl w:val="0"/>
          <w:numId w:val="21"/>
        </w:numPr>
        <w:jc w:val="both"/>
        <w:rPr>
          <w:b/>
          <w:bCs/>
        </w:rPr>
      </w:pPr>
      <w:r>
        <w:rPr/>
        <w:t>Southern Union Promotional Fund?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 Items: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Jim Coffey to develop ENE position on these matters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12.</w:t>
        <w:tab/>
        <w:t>Working Gas Inventory True Up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ab/>
        <w:t>A.</w:t>
        <w:tab/>
        <w:t>AEP Position:</w:t>
      </w:r>
    </w:p>
    <w:p>
      <w:pPr>
        <w:pStyle w:val="Normal"/>
        <w:numPr>
          <w:ilvl w:val="0"/>
          <w:numId w:val="3"/>
        </w:numPr>
        <w:jc w:val="both"/>
        <w:rPr>
          <w:b/>
          <w:bCs/>
        </w:rPr>
      </w:pPr>
      <w:r>
        <w:rPr/>
        <w:t>AEP has submitted an invoice to ENE for payment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  <w:t>B.</w:t>
        <w:tab/>
        <w:t>ENE Position:</w:t>
      </w:r>
    </w:p>
    <w:p>
      <w:pPr>
        <w:pStyle w:val="Normal"/>
        <w:numPr>
          <w:ilvl w:val="0"/>
          <w:numId w:val="3"/>
        </w:numPr>
        <w:jc w:val="both"/>
        <w:rPr>
          <w:b/>
          <w:bCs/>
        </w:rPr>
      </w:pPr>
      <w:r>
        <w:rPr/>
        <w:t>The amount due in the invoice submitted by AEP must be adjusted for the following:</w:t>
      </w:r>
    </w:p>
    <w:p>
      <w:pPr>
        <w:pStyle w:val="Normal"/>
        <w:numPr>
          <w:ilvl w:val="1"/>
          <w:numId w:val="3"/>
        </w:numPr>
        <w:jc w:val="both"/>
        <w:rPr>
          <w:b/>
          <w:bCs/>
        </w:rPr>
      </w:pPr>
      <w:r>
        <w:rPr/>
        <w:t>ENE portion of Texas Land Office Fee</w:t>
      </w:r>
    </w:p>
    <w:p>
      <w:pPr>
        <w:pStyle w:val="Normal"/>
        <w:numPr>
          <w:ilvl w:val="1"/>
          <w:numId w:val="3"/>
        </w:numPr>
        <w:jc w:val="both"/>
        <w:rPr>
          <w:b/>
          <w:bCs/>
        </w:rPr>
      </w:pPr>
      <w:r>
        <w:rPr/>
        <w:t>Value of gas sold to AEP in Centana Storage</w:t>
      </w:r>
    </w:p>
    <w:p>
      <w:pPr>
        <w:pStyle w:val="Normal"/>
        <w:numPr>
          <w:ilvl w:val="1"/>
          <w:numId w:val="3"/>
        </w:numPr>
        <w:jc w:val="both"/>
        <w:rPr>
          <w:b/>
          <w:bCs/>
        </w:rPr>
      </w:pPr>
      <w:r>
        <w:rPr/>
        <w:t>Value of Hedge in Llyondell Citgo Contract</w:t>
      </w:r>
    </w:p>
    <w:p>
      <w:pPr>
        <w:pStyle w:val="Normal"/>
        <w:numPr>
          <w:ilvl w:val="1"/>
          <w:numId w:val="3"/>
        </w:numPr>
        <w:jc w:val="both"/>
        <w:rPr>
          <w:b/>
          <w:bCs/>
        </w:rPr>
      </w:pPr>
      <w:r>
        <w:rPr/>
        <w:t xml:space="preserve">Value of SAP/ISC Payment </w:t>
      </w:r>
    </w:p>
    <w:p>
      <w:pPr>
        <w:pStyle w:val="Normal"/>
        <w:numPr>
          <w:ilvl w:val="1"/>
          <w:numId w:val="3"/>
        </w:numPr>
        <w:jc w:val="both"/>
        <w:rPr>
          <w:b/>
          <w:bCs/>
        </w:rPr>
      </w:pPr>
      <w:r>
        <w:rPr/>
        <w:t>Value of Other Payment Amounts due to ENE: Mid Tex, Southern Union promo fund, etc.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Heading1"/>
        <w:rPr/>
      </w:pPr>
      <w:r>
        <w:rPr/>
        <w:t>C.</w:t>
        <w:tab/>
        <w:t>Action Items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Jim Coffey to coordinate preparation of response to AEP invoice.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Calpine Guarantee: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numPr>
          <w:ilvl w:val="0"/>
          <w:numId w:val="14"/>
        </w:numPr>
        <w:jc w:val="both"/>
        <w:rPr/>
      </w:pPr>
      <w:r>
        <w:rPr/>
        <w:t>Unclear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1440" w:end="0"/>
        <w:jc w:val="both"/>
        <w:rPr/>
      </w:pPr>
      <w:r>
        <w:rPr/>
        <w:t>AEP needs to replace ENE guarantee or AEP should indemnify ENE for any liabilities to Calpine.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 Item: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1440" w:end="0"/>
        <w:jc w:val="both"/>
        <w:rPr/>
      </w:pPr>
      <w:r>
        <w:rPr/>
        <w:t>Confirm AEP’s position on this matter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1440" w:end="0"/>
        <w:jc w:val="both"/>
        <w:rPr/>
      </w:pPr>
      <w:r>
        <w:rPr/>
        <w:t>Prepare back to back guarantee to send to AEP for Calpine obligations.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Guadalupe Contract: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AEP Position: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1440" w:end="0"/>
        <w:jc w:val="both"/>
        <w:rPr/>
      </w:pPr>
      <w:r>
        <w:rPr/>
        <w:t>Unclear</w:t>
      </w:r>
    </w:p>
    <w:p>
      <w:pPr>
        <w:pStyle w:val="Normal"/>
        <w:ind w:start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ENE Position: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360" w:start="1440" w:end="0"/>
        <w:jc w:val="both"/>
        <w:rPr/>
      </w:pPr>
      <w:r>
        <w:rPr/>
        <w:t>AEP and ENE need to execute a back to back agreement.  Enron submitted a form of agreement to AEP, but has not received a response as of yet.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jc w:val="both"/>
        <w:rPr>
          <w:b/>
          <w:bCs/>
        </w:rPr>
      </w:pPr>
      <w:r>
        <w:rPr>
          <w:b/>
          <w:bCs/>
        </w:rPr>
        <w:t>Action Item: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hanging="360" w:start="1440" w:end="0"/>
        <w:jc w:val="both"/>
        <w:rPr/>
      </w:pPr>
      <w:r>
        <w:rPr/>
        <w:t>Request that AEP send comments back on back to back contract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hanging="360" w:start="1440" w:end="0"/>
        <w:jc w:val="both"/>
        <w:rPr/>
      </w:pPr>
      <w:r>
        <w:rPr/>
        <w:t>What is our plan if they won’t comment or execute?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bullet"/>
      <w:lvlText w:val=""/>
      <w:lvlJc w:val="start"/>
      <w:pPr>
        <w:tabs>
          <w:tab w:val="num" w:pos="1980"/>
        </w:tabs>
        <w:ind w:star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2160"/>
        </w:tabs>
        <w:ind w:start="2160" w:hanging="360"/>
      </w:pPr>
    </w:lvl>
    <w:lvl w:ilvl="2">
      <w:start w:val="3"/>
      <w:numFmt w:val="upperLetter"/>
      <w:lvlText w:val="%3."/>
      <w:lvlJc w:val="start"/>
      <w:pPr>
        <w:tabs>
          <w:tab w:val="num" w:pos="2880"/>
        </w:tabs>
        <w:ind w:start="2880" w:hanging="360"/>
      </w:pPr>
      <w:rPr/>
    </w:lvl>
    <w:lvl w:ilvl="3">
      <w:start w:val="1"/>
      <w:numFmt w:val="lowerRoman"/>
      <w:lvlText w:val="(%4)"/>
      <w:lvlJc w:val="start"/>
      <w:pPr>
        <w:tabs>
          <w:tab w:val="num" w:pos="3960"/>
        </w:tabs>
        <w:ind w:start="3960" w:hanging="720"/>
      </w:pPr>
      <w:rPr/>
    </w:lvl>
    <w:lvl w:ilvl="4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jc w:val="both"/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2">
    <w:name w:val="WW8Num6z2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5">
    <w:name w:val="WW8Num15z5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2">
    <w:name w:val="WW8Num19z2"/>
    <w:qFormat/>
    <w:rPr/>
  </w:style>
  <w:style w:type="character" w:styleId="WW8Num19z5">
    <w:name w:val="WW8Num19z5"/>
    <w:qFormat/>
    <w:rPr>
      <w:rFonts w:ascii="Wingdings" w:hAnsi="Wingdings" w:cs="Wingdings"/>
    </w:rPr>
  </w:style>
  <w:style w:type="character" w:styleId="WW8Num19z7">
    <w:name w:val="WW8Num19z7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2001-08-06T17:51:00Z</dcterms:created>
  <dc:creator>bredmon</dc:creator>
  <dc:description/>
  <dc:language>en-CA</dc:language>
  <cp:lastModifiedBy>bredmon</cp:lastModifiedBy>
  <cp:lastPrinted>2001-08-15T15:37:00Z</cp:lastPrinted>
  <dcterms:modified xsi:type="dcterms:W3CDTF">2001-08-16T01:23:00Z</dcterms:modified>
  <cp:revision>4</cp:revision>
  <dc:subject/>
  <dc:title>Summary of Open Issues</dc:title>
</cp:coreProperties>
</file>