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-180" w:end="-576"/>
        <w:rPr/>
      </w:pPr>
      <w:r>
        <w:rPr/>
        <w:t>The Superhighway to Reliable and Efficient Electricity Transmission:</w:t>
      </w:r>
    </w:p>
    <w:p>
      <w:pPr>
        <w:pStyle w:val="BodyText"/>
        <w:ind w:start="-180" w:end="-576"/>
        <w:rPr/>
      </w:pPr>
      <w:r>
        <w:rPr/>
        <w:t>A Few Large RTOs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end="-504"/>
        <w:rPr/>
      </w:pPr>
      <w:r>
        <w:rPr>
          <w:b/>
          <w:bCs/>
        </w:rPr>
        <w:t>Problem</w:t>
      </w:r>
      <w:r>
        <w:rPr/>
        <w:t>: The current U.S. electric transmission infrastructure is increasingly unable to support our power-driven, technology-based economy.  It is generally inefficient and hinders open access.</w:t>
      </w:r>
    </w:p>
    <w:p>
      <w:pPr>
        <w:pStyle w:val="Normal"/>
        <w:tabs>
          <w:tab w:val="clear" w:pos="720"/>
          <w:tab w:val="left" w:pos="10260" w:leader="none"/>
        </w:tabs>
        <w:rPr/>
      </w:pPr>
      <w:r>
        <w:rPr/>
      </w:r>
    </w:p>
    <w:p>
      <w:pPr>
        <w:pStyle w:val="Normal"/>
        <w:ind w:end="-36"/>
        <w:rPr/>
      </w:pPr>
      <w:r>
        <w:rPr>
          <w:b/>
          <w:bCs/>
        </w:rPr>
        <w:t>Solution</w:t>
      </w:r>
      <w:r>
        <w:rPr/>
        <w:t>: Stimulate effective and competitive power markets through the creation of a few large independent Regional Transmission Organizations (RTOs), consistent with the proposal put forth by the Federal Energy Regulatory Commission (FERC).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Benefits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0" w:end="0"/>
        <w:rPr/>
      </w:pPr>
      <w:r>
        <w:rPr/>
        <w:t>Economic Savings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hanging="180" w:start="720" w:end="-187"/>
        <w:rPr>
          <w:bCs/>
        </w:rPr>
      </w:pPr>
      <w:r>
        <w:rPr>
          <w:b/>
        </w:rPr>
        <w:t>Allows consumers to realize savings from increased energy trade and competition.</w:t>
      </w:r>
      <w:r>
        <w:rPr/>
        <w:t xml:space="preserve">  Larger</w:t>
      </w:r>
      <w:r>
        <w:rPr>
          <w:b/>
          <w:bCs/>
        </w:rPr>
        <w:t xml:space="preserve"> </w:t>
      </w:r>
      <w:r>
        <w:rPr>
          <w:bCs/>
        </w:rPr>
        <w:t>markets provide access to more buyers and sellers, with resulting downward pressure on prices.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hanging="180" w:start="720" w:end="-187"/>
        <w:rPr>
          <w:b/>
        </w:rPr>
      </w:pPr>
      <w:r>
        <w:rPr>
          <w:b/>
        </w:rPr>
        <w:t xml:space="preserve">Promotes savings in operating reserves.  </w:t>
      </w:r>
      <w:r>
        <w:rPr>
          <w:bCs/>
        </w:rPr>
        <w:t>The sharing of reserves will decrease the overall amount required to meet the desired level of system reliability.</w:t>
      </w:r>
      <w:r>
        <w:rPr>
          <w:b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hanging="180" w:start="720" w:end="-187"/>
        <w:rPr>
          <w:bCs/>
        </w:rPr>
      </w:pPr>
      <w:r>
        <w:rPr>
          <w:b/>
        </w:rPr>
        <w:t>Minimizes RTO set-up and operating costs as the total number of institutions decreases</w:t>
      </w:r>
      <w:r>
        <w:rPr>
          <w:bCs/>
        </w:rPr>
        <w:t>. Larger RTOs can spread costs over a greater number of transactions.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hanging="180" w:start="720" w:end="-187"/>
        <w:rPr>
          <w:bCs/>
        </w:rPr>
      </w:pPr>
      <w:r>
        <w:rPr>
          <w:b/>
        </w:rPr>
        <w:t xml:space="preserve">Reduces the need to construct additional generation.  </w:t>
      </w:r>
      <w:r>
        <w:rPr>
          <w:bCs/>
        </w:rPr>
        <w:t>Uses existing generation more efficiently and increases the viability of newer, more environmentally friendly technologies.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firstLine="36" w:start="504" w:end="-187"/>
        <w:rPr>
          <w:b/>
        </w:rPr>
      </w:pPr>
      <w:r>
        <w:rPr>
          <w:b/>
        </w:rPr>
        <w:t xml:space="preserve">Leverages seasonal load and resource (or fuel mix) diversity  </w:t>
      </w:r>
    </w:p>
    <w:p>
      <w:pPr>
        <w:pStyle w:val="Normal"/>
        <w:tabs>
          <w:tab w:val="clear" w:pos="720"/>
          <w:tab w:val="left" w:pos="0" w:leader="none"/>
          <w:tab w:val="left" w:pos="180" w:leader="none"/>
        </w:tabs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ind w:hanging="180" w:start="0" w:end="0"/>
        <w:rPr/>
      </w:pPr>
      <w:r>
        <w:rPr/>
        <w:t>Increased Reliability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hanging="180" w:start="720" w:end="-187"/>
        <w:rPr>
          <w:bCs/>
        </w:rPr>
      </w:pPr>
      <w:r>
        <w:rPr>
          <w:b/>
        </w:rPr>
        <w:t xml:space="preserve">Ensures consistent reliability criteria among geographic regions.  </w:t>
      </w:r>
      <w:r>
        <w:rPr>
          <w:bCs/>
        </w:rPr>
        <w:t>Reliability burdens cannot be shifted if there is a common standard.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firstLine="36" w:start="504" w:end="-187"/>
        <w:rPr>
          <w:b/>
        </w:rPr>
      </w:pPr>
      <w:r>
        <w:rPr>
          <w:b/>
        </w:rPr>
        <w:t>Facilitates transmission system planning and outage coordination.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firstLine="36" w:start="504" w:end="-187"/>
        <w:rPr>
          <w:b/>
        </w:rPr>
      </w:pPr>
      <w:r>
        <w:rPr>
          <w:b/>
        </w:rPr>
        <w:t>Increases ability to determine available transmission capacity and manage congestion.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firstLine="36" w:start="504" w:end="-187"/>
        <w:rPr>
          <w:b/>
        </w:rPr>
      </w:pPr>
      <w:r>
        <w:rPr>
          <w:b/>
        </w:rPr>
        <w:t>Improves management of real-time energy disturbances.</w:t>
      </w:r>
    </w:p>
    <w:p>
      <w:pPr>
        <w:pStyle w:val="Normal"/>
        <w:spacing w:before="0" w:after="100"/>
        <w:ind w:start="144" w:end="-187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Implementation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hanging="180" w:start="720" w:end="-187"/>
        <w:rPr>
          <w:bCs/>
        </w:rPr>
      </w:pPr>
      <w:r>
        <w:rPr>
          <w:b/>
        </w:rPr>
        <w:t xml:space="preserve">Allow FERC to provide guidance and direction to this initiative.  </w:t>
      </w:r>
      <w:r>
        <w:rPr>
          <w:bCs/>
        </w:rPr>
        <w:t>Other initiatives have been slow to emerge and are insufficient in geographic scope.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hanging="180" w:start="720" w:end="-187"/>
        <w:rPr>
          <w:bCs/>
        </w:rPr>
      </w:pPr>
      <w:r>
        <w:rPr>
          <w:b/>
        </w:rPr>
        <w:t xml:space="preserve">Ensure RTOs are sufficiently large.  </w:t>
      </w:r>
      <w:r>
        <w:rPr>
          <w:bCs/>
        </w:rPr>
        <w:t xml:space="preserve">Each RTO must constitute a well-functioning market, configured around natural wholesale markets and corresponding to actual physical electricity flows. 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0" w:leader="none"/>
          <w:tab w:val="left" w:pos="180" w:leader="none"/>
        </w:tabs>
        <w:spacing w:before="0" w:after="100"/>
        <w:ind w:hanging="180" w:start="720" w:end="-187"/>
        <w:rPr>
          <w:b/>
        </w:rPr>
      </w:pPr>
      <w:r>
        <w:rPr>
          <w:b/>
        </w:rPr>
        <w:t>Protect state authority where appropriate</w:t>
      </w:r>
      <w:r>
        <w:rPr>
          <w:bCs/>
        </w:rPr>
        <w:t>.  States should retain regulatory jurisdiction over retail rates and transmission lines that are not part of the bulk-power system.</w:t>
      </w:r>
    </w:p>
    <w:sectPr>
      <w:type w:val="nextPage"/>
      <w:pgSz w:w="12240" w:h="15840"/>
      <w:pgMar w:left="1152" w:right="115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"/>
      <w:lvlJc w:val="start"/>
      <w:pPr>
        <w:tabs>
          <w:tab w:val="num" w:pos="648"/>
        </w:tabs>
        <w:ind w:start="648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"/>
      <w:lvlJc w:val="start"/>
      <w:pPr>
        <w:tabs>
          <w:tab w:val="num" w:pos="288"/>
        </w:tabs>
        <w:ind w:start="288" w:hanging="432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"/>
      <w:lvlJc w:val="start"/>
      <w:pPr>
        <w:tabs>
          <w:tab w:val="num" w:pos="720"/>
        </w:tabs>
        <w:ind w:start="504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088"/>
        </w:tabs>
        <w:ind w:start="2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08"/>
        </w:tabs>
        <w:ind w:start="2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528"/>
        </w:tabs>
        <w:ind w:star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248"/>
        </w:tabs>
        <w:ind w:start="4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968"/>
        </w:tabs>
        <w:ind w:start="4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688"/>
        </w:tabs>
        <w:ind w:star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08"/>
        </w:tabs>
        <w:ind w:start="640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720" w:start="720" w:end="0"/>
      <w:jc w:val="center"/>
      <w:outlineLvl w:val="3"/>
    </w:pPr>
    <w:rPr>
      <w:b/>
      <w:bCs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Symbol" w:hAnsi="Symbol" w:cs="Symbol"/>
      <w:sz w:val="20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6z1">
    <w:name w:val="WW8Num6z1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  <w:b/>
      <w:i w:val="false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sz w:val="16"/>
    </w:rPr>
  </w:style>
  <w:style w:type="character" w:styleId="WW8Num10z1">
    <w:name w:val="WW8Num10z1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8z1">
    <w:name w:val="WW8Num18z1"/>
    <w:qFormat/>
    <w:rPr>
      <w:rFonts w:ascii="Symbol" w:hAnsi="Symbol" w:cs="Symbol"/>
      <w:sz w:val="20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0z1">
    <w:name w:val="WW8Num20z1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-720" w:end="-720"/>
      <w:jc w:val="center"/>
    </w:pPr>
    <w:rPr>
      <w:b/>
      <w:bCs/>
      <w:sz w:val="28"/>
    </w:rPr>
  </w:style>
  <w:style w:type="paragraph" w:styleId="BodyText">
    <w:name w:val="Body Text"/>
    <w:basedOn w:val="Normal"/>
    <w:pPr>
      <w:shd w:fill="0C0C0C" w:val="clear"/>
      <w:jc w:val="center"/>
    </w:pPr>
    <w:rPr>
      <w:rFonts w:ascii="Arial Black" w:hAnsi="Arial Black" w:cs="Arial Black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2001-09-19T15:20:00Z</dcterms:created>
  <dc:creator>jthome</dc:creator>
  <dc:description/>
  <dc:language>en-CA</dc:language>
  <cp:lastModifiedBy>jthome</cp:lastModifiedBy>
  <cp:lastPrinted>2001-09-19T12:57:00Z</cp:lastPrinted>
  <dcterms:modified xsi:type="dcterms:W3CDTF">2001-09-19T15:27:00Z</dcterms:modified>
  <cp:revision>3</cp:revision>
  <dc:subject/>
  <dc:title>California’s Energy Crisis Costs </dc:title>
</cp:coreProperties>
</file>