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p>
    <w:p>
      <w:pPr>
        <w:pStyle w:val="BodyText"/>
        <w:rPr/>
      </w:pP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pPr>
      <w:r>
        <w:rPr/>
      </w:r>
    </w:p>
    <w:p>
      <w:pPr>
        <w:pStyle w:val="Heading1"/>
        <w:ind w:hanging="0" w:start="0"/>
        <w:rPr/>
      </w:pPr>
      <w:r>
        <w:rPr/>
        <w:t>CONFIRMATION</w:t>
      </w:r>
    </w:p>
    <w:p>
      <w:pPr>
        <w:pStyle w:val="Heading1"/>
        <w:ind w:hanging="0" w:start="0"/>
        <w:rPr/>
      </w:pPr>
      <w:r>
        <w:rPr/>
        <w:t xml:space="preserve">(COLLAR) </w:t>
      </w:r>
    </w:p>
    <w:p>
      <w:pPr>
        <w:pStyle w:val="Normal"/>
        <w:tabs>
          <w:tab w:val="clear" w:pos="720"/>
          <w:tab w:val="left" w:pos="6480" w:leader="none"/>
        </w:tabs>
        <w:rPr>
          <w:sz w:val="22"/>
        </w:rPr>
      </w:pPr>
      <w:r>
        <w:rPr>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t>&lt;&lt;DealDate&gt;&gt;</w:t>
      </w:r>
    </w:p>
    <w:p>
      <w:pPr>
        <w:pStyle w:val="Normal"/>
        <w:tabs>
          <w:tab w:val="clear" w:pos="720"/>
          <w:tab w:val="left" w:pos="2160" w:leader="none"/>
          <w:tab w:val="left" w:pos="6480" w:leader="none"/>
        </w:tabs>
        <w:ind w:start="-720" w:end="0"/>
        <w:rPr>
          <w:sz w:val="22"/>
        </w:rPr>
      </w:pPr>
      <w:r>
        <w:rPr>
          <w:sz w:val="22"/>
        </w:rPr>
        <w:t>To:</w:t>
        <w:tab/>
        <w:t>&lt;&lt;CounterpartyName&gt;&gt; ("Counterparty")</w:t>
      </w:r>
    </w:p>
    <w:p>
      <w:pPr>
        <w:pStyle w:val="Normal"/>
        <w:tabs>
          <w:tab w:val="clear" w:pos="720"/>
          <w:tab w:val="left" w:pos="2160" w:leader="none"/>
          <w:tab w:val="left" w:pos="6480" w:leader="none"/>
        </w:tabs>
        <w:ind w:start="-720" w:end="0"/>
        <w:rPr>
          <w:sz w:val="22"/>
        </w:rPr>
      </w:pPr>
      <w:r>
        <w:rPr>
          <w:sz w:val="22"/>
        </w:rPr>
        <w:t>Attention:</w:t>
        <w:tab/>
        <w:t>&lt;&lt;CounterpartyContact&gt;&gt;</w:t>
      </w:r>
    </w:p>
    <w:p>
      <w:pPr>
        <w:pStyle w:val="Normal"/>
        <w:tabs>
          <w:tab w:val="clear" w:pos="720"/>
          <w:tab w:val="left" w:pos="2160" w:leader="none"/>
          <w:tab w:val="left" w:pos="6480" w:leader="none"/>
        </w:tabs>
        <w:ind w:start="-720" w:end="0"/>
        <w:rPr>
          <w:sz w:val="22"/>
        </w:rPr>
      </w:pPr>
      <w:r>
        <w:rPr>
          <w:sz w:val="22"/>
        </w:rPr>
        <w:t>Fax No.:</w:t>
        <w:tab/>
        <w:t>&lt;&lt;CounterpartyFax&gt;&gt;</w:t>
      </w:r>
    </w:p>
    <w:p>
      <w:pPr>
        <w:pStyle w:val="Normal"/>
        <w:tabs>
          <w:tab w:val="clear" w:pos="720"/>
          <w:tab w:val="left" w:pos="2160" w:leader="none"/>
          <w:tab w:val="left" w:pos="6480" w:leader="none"/>
        </w:tabs>
        <w:ind w:start="-720" w:end="0"/>
        <w:rPr>
          <w:sz w:val="22"/>
        </w:rPr>
      </w:pPr>
      <w:r>
        <w:rPr>
          <w:sz w:val="22"/>
        </w:rPr>
        <w:t>From:</w:t>
        <w:tab/>
        <w:t>&lt;&lt;EnronEntityNameCode&gt;&gt;</w:t>
      </w:r>
    </w:p>
    <w:p>
      <w:pPr>
        <w:pStyle w:val="Normal"/>
        <w:tabs>
          <w:tab w:val="clear" w:pos="720"/>
          <w:tab w:val="left" w:pos="2160" w:leader="none"/>
          <w:tab w:val="left" w:pos="6480" w:leader="none"/>
        </w:tabs>
        <w:ind w:start="-720" w:end="0"/>
        <w:rPr>
          <w:sz w:val="22"/>
        </w:rPr>
      </w:pPr>
      <w:r>
        <w:rPr>
          <w:sz w:val="22"/>
        </w:rPr>
        <w:t>Re:</w:t>
        <w:tab/>
        <w:t>Costless Collar &lt;&lt;DealNumber&gt;&gt;</w:t>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w:t>
      </w:r>
    </w:p>
    <w:p>
      <w:pPr>
        <w:pStyle w:val="BodyTextIndent"/>
        <w:tabs>
          <w:tab w:val="left" w:pos="90" w:leader="none"/>
          <w:tab w:val="left" w:pos="2160" w:leader="none"/>
          <w:tab w:val="left" w:pos="5040" w:leader="none"/>
          <w:tab w:val="left" w:pos="6480" w:leader="none"/>
        </w:tabs>
        <w:ind w:hanging="720" w:start="0" w:end="0"/>
        <w:rPr>
          <w:b/>
          <w:sz w:val="22"/>
        </w:rPr>
      </w:pPr>
      <w:r>
        <w:rPr>
          <w:b/>
          <w:sz w:val="22"/>
        </w:rPr>
      </w:r>
    </w:p>
    <w:p>
      <w:pPr>
        <w:pStyle w:val="BodyTextIndent"/>
        <w:tabs>
          <w:tab w:val="left" w:pos="90" w:leader="none"/>
          <w:tab w:val="left" w:pos="2160" w:leader="none"/>
          <w:tab w:val="left" w:pos="5040" w:leader="none"/>
          <w:tab w:val="left" w:pos="6480" w:leader="none"/>
        </w:tabs>
        <w:ind w:hanging="720" w:start="0" w:end="0"/>
        <w:rPr>
          <w:sz w:val="22"/>
        </w:rPr>
      </w:pPr>
      <w:r>
        <w:rPr>
          <w:sz w:val="22"/>
        </w:rPr>
        <w:t>Notional Quantity Per</w:t>
      </w:r>
    </w:p>
    <w:p>
      <w:pPr>
        <w:pStyle w:val="BodyTextIndent"/>
        <w:tabs>
          <w:tab w:val="left" w:pos="90" w:leader="none"/>
          <w:tab w:val="left" w:pos="2160" w:leader="none"/>
          <w:tab w:val="left" w:pos="4320" w:leader="none"/>
          <w:tab w:val="left" w:pos="5040" w:leader="none"/>
          <w:tab w:val="left" w:pos="6480" w:leader="none"/>
        </w:tabs>
        <w:ind w:hanging="5040" w:start="4320" w:end="0"/>
        <w:rPr>
          <w:sz w:val="22"/>
        </w:rPr>
      </w:pPr>
      <w:r>
        <w:rPr>
          <w:sz w:val="22"/>
        </w:rPr>
        <w:t>Determination Period:</w:t>
        <w:tab/>
        <w:tab/>
        <w:t>&lt;&lt;QtyPerPeriod&gt;&gt;</w:t>
      </w:r>
    </w:p>
    <w:p>
      <w:pPr>
        <w:pStyle w:val="BodyTextIndent"/>
        <w:tabs>
          <w:tab w:val="left" w:pos="90" w:leader="none"/>
          <w:tab w:val="left" w:pos="216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t>Commodity:</w:t>
        <w:tab/>
        <w:tab/>
        <w:t>&lt;&lt;CommodityName&gt;&gt;</w:t>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t>Commodity Unit:</w:t>
        <w:tab/>
        <w:tab/>
        <w:t>&lt;&lt;UnitOfMeasure&gt;&gt;</w:t>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t>Trade Date:</w:t>
        <w:tab/>
        <w:tab/>
        <w:t>&lt;&lt;DealDate&gt;&gt;</w:t>
      </w:r>
    </w:p>
    <w:p>
      <w:pPr>
        <w:pStyle w:val="BodyTextIndent"/>
        <w:tabs>
          <w:tab w:val="left" w:pos="90" w:leader="none"/>
          <w:tab w:val="left" w:pos="216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t>Effective Date:</w:t>
        <w:tab/>
        <w:tab/>
        <w:t>&lt;&lt;TransStartDate&gt;&gt;`</w:t>
      </w:r>
    </w:p>
    <w:p>
      <w:pPr>
        <w:pStyle w:val="BodyTextIndent"/>
        <w:tabs>
          <w:tab w:val="left" w:pos="90" w:leader="none"/>
          <w:tab w:val="left" w:pos="216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t>Termination Date:</w:t>
        <w:tab/>
        <w:tab/>
        <w:t>&lt;&lt;TransStopDate&gt;&gt;</w:t>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320" w:leader="none"/>
          <w:tab w:val="left" w:pos="5040" w:leader="none"/>
          <w:tab w:val="left" w:pos="6480" w:leader="none"/>
        </w:tabs>
        <w:ind w:hanging="720" w:start="0" w:end="-720"/>
        <w:rPr>
          <w:sz w:val="22"/>
        </w:rPr>
      </w:pPr>
      <w:r>
        <w:rPr>
          <w:sz w:val="22"/>
        </w:rPr>
        <w:t>Determination Period(s):</w:t>
        <w:tab/>
        <w:tab/>
        <w:t>&lt;&lt;DeterminationPeriod&gt;&gt;</w:t>
      </w:r>
    </w:p>
    <w:p>
      <w:pPr>
        <w:pStyle w:val="BodyTextIndent"/>
        <w:tabs>
          <w:tab w:val="left" w:pos="90" w:leader="none"/>
          <w:tab w:val="left" w:pos="2160" w:leader="none"/>
          <w:tab w:val="left" w:pos="4320" w:leader="none"/>
          <w:tab w:val="left" w:pos="5040" w:leader="none"/>
          <w:tab w:val="left" w:pos="6480" w:leader="none"/>
        </w:tabs>
        <w:ind w:hanging="720" w:start="0" w:end="-720"/>
        <w:rPr>
          <w:sz w:val="22"/>
        </w:rPr>
      </w:pPr>
      <w:r>
        <w:rPr>
          <w:sz w:val="22"/>
        </w:rPr>
      </w:r>
    </w:p>
    <w:p>
      <w:pPr>
        <w:pStyle w:val="BodyTextIndent"/>
        <w:tabs>
          <w:tab w:val="left" w:pos="90" w:leader="none"/>
          <w:tab w:val="left" w:pos="2160" w:leader="none"/>
          <w:tab w:val="left" w:pos="4320" w:leader="none"/>
          <w:tab w:val="left" w:pos="5040" w:leader="none"/>
          <w:tab w:val="left" w:pos="6480" w:leader="none"/>
        </w:tabs>
        <w:ind w:hanging="720" w:start="0" w:end="-720"/>
        <w:rPr>
          <w:sz w:val="22"/>
        </w:rPr>
      </w:pPr>
      <w:r>
        <w:rPr>
          <w:sz w:val="22"/>
        </w:rPr>
        <w:t>Payment Date(s):</w:t>
        <w:tab/>
        <w:tab/>
        <w:t>&lt;&lt;PaymentDates&gt;&gt;</w:t>
      </w:r>
    </w:p>
    <w:p>
      <w:pPr>
        <w:pStyle w:val="BodyTextIndent"/>
        <w:tabs>
          <w:tab w:val="left" w:pos="90" w:leader="none"/>
          <w:tab w:val="left" w:pos="216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5040" w:leader="none"/>
          <w:tab w:val="left" w:pos="6480" w:leader="none"/>
        </w:tabs>
        <w:ind w:hanging="720" w:start="0" w:end="0"/>
        <w:rPr>
          <w:sz w:val="22"/>
        </w:rPr>
      </w:pPr>
      <w:r>
        <w:rPr>
          <w:b/>
          <w:sz w:val="22"/>
        </w:rPr>
        <w:t>Cap Amount Details:</w:t>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tab/>
        <w:t>Floating Price Payor:</w:t>
        <w:tab/>
        <w:tab/>
        <w:t>&lt;&lt;CapSeller&gt;&gt;</w:t>
      </w:r>
    </w:p>
    <w:p>
      <w:pPr>
        <w:pStyle w:val="BodyTextIndent"/>
        <w:tabs>
          <w:tab w:val="left" w:pos="90" w:leader="none"/>
          <w:tab w:val="left" w:pos="540" w:leader="none"/>
          <w:tab w:val="left" w:pos="2160" w:leader="none"/>
          <w:tab w:val="left" w:pos="4410" w:leader="none"/>
          <w:tab w:val="left" w:pos="5040" w:leader="none"/>
          <w:tab w:val="left" w:pos="6480" w:leader="none"/>
        </w:tabs>
        <w:ind w:hanging="720" w:start="0" w:end="0"/>
        <w:rPr>
          <w:sz w:val="22"/>
        </w:rPr>
      </w:pPr>
      <w:r>
        <w:rPr>
          <w:sz w:val="22"/>
        </w:rPr>
        <w:t xml:space="preserve">      </w:t>
      </w:r>
      <w:r>
        <w:rPr>
          <w:sz w:val="22"/>
        </w:rPr>
        <w:tab/>
        <w:tab/>
        <w:tab/>
        <w:t xml:space="preserve"> (Cap Seller)</w:t>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tab/>
        <w:t>Cap Price:</w:t>
        <w:tab/>
        <w:tab/>
        <w:t>U.S.$ &lt;&lt;CapPrice&gt;&gt;</w:t>
      </w:r>
    </w:p>
    <w:p>
      <w:pPr>
        <w:pStyle w:val="BodyTextIndent"/>
        <w:tabs>
          <w:tab w:val="left" w:pos="90" w:leader="none"/>
          <w:tab w:val="left" w:pos="2160" w:leader="none"/>
          <w:tab w:val="left" w:pos="4410" w:leader="none"/>
          <w:tab w:val="left" w:pos="5040" w:leader="none"/>
          <w:tab w:val="left" w:pos="6480" w:leader="none"/>
        </w:tabs>
        <w:ind w:hanging="5130" w:start="441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5130" w:start="4410" w:end="0"/>
        <w:rPr>
          <w:b/>
          <w:sz w:val="22"/>
        </w:rPr>
      </w:pPr>
      <w:r>
        <w:rPr>
          <w:sz w:val="22"/>
        </w:rPr>
        <w:tab/>
        <w:tab/>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b/>
          <w:sz w:val="22"/>
        </w:rPr>
        <w:t>Floor Amount Details:</w:t>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720" w:leader="none"/>
          <w:tab w:val="left" w:pos="2160" w:leader="none"/>
          <w:tab w:val="left" w:pos="4410" w:leader="none"/>
          <w:tab w:val="left" w:pos="5040" w:leader="none"/>
          <w:tab w:val="left" w:pos="6480" w:leader="none"/>
        </w:tabs>
        <w:ind w:hanging="720" w:start="0" w:end="0"/>
        <w:rPr>
          <w:sz w:val="22"/>
        </w:rPr>
      </w:pPr>
      <w:r>
        <w:rPr>
          <w:sz w:val="22"/>
        </w:rPr>
        <w:tab/>
        <w:t>Fixed Price Payor:</w:t>
        <w:tab/>
        <w:tab/>
        <w:t>&lt;&lt;FloorSeller&gt;&gt;</w:t>
      </w:r>
    </w:p>
    <w:p>
      <w:pPr>
        <w:pStyle w:val="BodyTextIndent"/>
        <w:tabs>
          <w:tab w:val="left" w:pos="90" w:leader="none"/>
          <w:tab w:val="left" w:pos="540" w:leader="none"/>
          <w:tab w:val="left" w:pos="2160" w:leader="none"/>
          <w:tab w:val="left" w:pos="4410" w:leader="none"/>
          <w:tab w:val="left" w:pos="5040" w:leader="none"/>
          <w:tab w:val="left" w:pos="6480" w:leader="none"/>
        </w:tabs>
        <w:ind w:hanging="720" w:start="0" w:end="0"/>
        <w:rPr>
          <w:sz w:val="22"/>
        </w:rPr>
      </w:pPr>
      <w:r>
        <w:rPr>
          <w:sz w:val="22"/>
        </w:rPr>
        <w:t xml:space="preserve">       </w:t>
      </w:r>
      <w:r>
        <w:rPr>
          <w:sz w:val="22"/>
        </w:rPr>
        <w:tab/>
        <w:tab/>
        <w:tab/>
        <w:t>(Floor Seller)</w:t>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tab/>
        <w:t>Floor  Price:</w:t>
        <w:tab/>
        <w:tab/>
        <w:t>U.S.$ &lt;&lt;FloorPrice&gt;&gt;</w:t>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tab/>
        <w:t>Floating Price:</w:t>
        <w:tab/>
        <w:tab/>
        <w:t>&lt;&lt;FloatingPrice&gt;&gt;</w:t>
      </w:r>
    </w:p>
    <w:p>
      <w:pPr>
        <w:pStyle w:val="BodyTextIndent"/>
        <w:tabs>
          <w:tab w:val="left" w:pos="90" w:leader="none"/>
          <w:tab w:val="left" w:pos="540" w:leader="none"/>
          <w:tab w:val="left" w:pos="2160" w:leader="none"/>
          <w:tab w:val="left" w:pos="4410" w:leader="none"/>
          <w:tab w:val="left" w:pos="5040" w:leader="none"/>
          <w:tab w:val="left" w:pos="6480" w:leader="none"/>
        </w:tabs>
        <w:ind w:hanging="720" w:start="0" w:end="0"/>
        <w:rPr>
          <w:sz w:val="22"/>
        </w:rPr>
      </w:pPr>
      <w:r>
        <w:rPr>
          <w:sz w:val="22"/>
        </w:rPr>
        <w:tab/>
        <w:tab/>
        <w:tab/>
        <w:t>(Cap and Floor)</w:t>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tab/>
      </w:r>
    </w:p>
    <w:p>
      <w:pPr>
        <w:pStyle w:val="BodyTextIndent"/>
        <w:tabs>
          <w:tab w:val="left" w:pos="90" w:leader="none"/>
          <w:tab w:val="left" w:pos="2160" w:leader="none"/>
          <w:tab w:val="left" w:pos="4410" w:leader="none"/>
          <w:tab w:val="left" w:pos="5040" w:leader="none"/>
          <w:tab w:val="left" w:pos="6480" w:leader="none"/>
        </w:tabs>
        <w:ind w:hanging="5130" w:start="4410" w:end="0"/>
        <w:rPr>
          <w:sz w:val="22"/>
        </w:rPr>
      </w:pPr>
      <w:r>
        <w:rPr>
          <w:sz w:val="22"/>
        </w:rPr>
        <w:t>[Cash Settlement Amount:</w:t>
        <w:tab/>
        <w:tab/>
        <w:t>On the applicable Payment Date, either the Floating Price Payor will pay the Cap Cash Settlement Amount or the Fixed Price Payor will pay the Floor Cash Settlement Amount as follows:</w:t>
      </w:r>
    </w:p>
    <w:p>
      <w:pPr>
        <w:pStyle w:val="BodyTextIndent"/>
        <w:tabs>
          <w:tab w:val="left" w:pos="90" w:leader="none"/>
          <w:tab w:val="left" w:pos="2160" w:leader="none"/>
          <w:tab w:val="left" w:pos="4410" w:leader="none"/>
          <w:tab w:val="left" w:pos="5040" w:leader="none"/>
          <w:tab w:val="left" w:pos="6480" w:leader="none"/>
        </w:tabs>
        <w:ind w:hanging="5130" w:start="4410" w:end="0"/>
        <w:rPr>
          <w:sz w:val="22"/>
        </w:rPr>
      </w:pPr>
      <w:r>
        <w:rPr>
          <w:sz w:val="22"/>
        </w:rPr>
      </w:r>
    </w:p>
    <w:p>
      <w:pPr>
        <w:pStyle w:val="BodyTextIndent"/>
        <w:tabs>
          <w:tab w:val="clear" w:pos="90"/>
          <w:tab w:val="left" w:pos="0" w:leader="none"/>
          <w:tab w:val="left" w:pos="2160" w:leader="none"/>
          <w:tab w:val="left" w:pos="4410" w:leader="none"/>
          <w:tab w:val="left" w:pos="5040" w:leader="none"/>
          <w:tab w:val="left" w:pos="6480" w:leader="none"/>
        </w:tabs>
        <w:ind w:hanging="5130" w:start="4410" w:end="0"/>
        <w:rPr>
          <w:sz w:val="22"/>
        </w:rPr>
      </w:pPr>
      <w:r>
        <w:rPr>
          <w:sz w:val="22"/>
        </w:rPr>
        <w:tab/>
        <w:t>Cap Cash Settlement Amount:</w:t>
        <w:tab/>
        <w:t>Amount payable by Floating Price Payor on the applicable Payment Date for such Determination Period which is the product of (i) the Notional Quantity per Determination Period and (ii) the excess, if any of the Floating Price over the Cap Price in respect of such Determination Period.</w:t>
      </w:r>
    </w:p>
    <w:p>
      <w:pPr>
        <w:pStyle w:val="BodyTextIndent"/>
        <w:tabs>
          <w:tab w:val="left" w:pos="90" w:leader="none"/>
          <w:tab w:val="left" w:pos="2160" w:leader="none"/>
          <w:tab w:val="left" w:pos="4410" w:leader="none"/>
          <w:tab w:val="left" w:pos="5040" w:leader="none"/>
          <w:tab w:val="left" w:pos="6480" w:leader="none"/>
        </w:tabs>
        <w:ind w:hanging="5130" w:start="441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5130" w:start="4410" w:end="0"/>
        <w:rPr>
          <w:sz w:val="22"/>
        </w:rPr>
      </w:pPr>
      <w:r>
        <w:rPr>
          <w:sz w:val="22"/>
        </w:rPr>
        <w:tab/>
        <w:tab/>
        <w:tab/>
        <w:tab/>
        <w:tab/>
        <w:t>OR</w:t>
      </w:r>
    </w:p>
    <w:p>
      <w:pPr>
        <w:pStyle w:val="BodyTextIndent"/>
        <w:tabs>
          <w:tab w:val="left" w:pos="90" w:leader="none"/>
          <w:tab w:val="left" w:pos="2160" w:leader="none"/>
          <w:tab w:val="left" w:pos="4410" w:leader="none"/>
          <w:tab w:val="left" w:pos="5040" w:leader="none"/>
          <w:tab w:val="left" w:pos="6480" w:leader="none"/>
        </w:tabs>
        <w:ind w:hanging="5130" w:start="4410" w:end="0"/>
        <w:rPr>
          <w:sz w:val="22"/>
        </w:rPr>
      </w:pPr>
      <w:r>
        <w:rPr>
          <w:sz w:val="22"/>
        </w:rPr>
      </w:r>
    </w:p>
    <w:p>
      <w:pPr>
        <w:pStyle w:val="BodyTextIndent"/>
        <w:tabs>
          <w:tab w:val="left" w:pos="0" w:leader="none"/>
          <w:tab w:val="left" w:pos="90" w:leader="none"/>
          <w:tab w:val="left" w:pos="2160" w:leader="none"/>
          <w:tab w:val="left" w:pos="4410" w:leader="none"/>
          <w:tab w:val="left" w:pos="5040" w:leader="none"/>
          <w:tab w:val="left" w:pos="6480" w:leader="none"/>
        </w:tabs>
        <w:ind w:hanging="5130" w:start="4410" w:end="0"/>
        <w:rPr/>
      </w:pPr>
      <w:r>
        <w:rPr>
          <w:sz w:val="22"/>
        </w:rPr>
        <w:tab/>
        <w:t>Floor Cash Settlement Amount:</w:t>
        <w:tab/>
        <w:t>Amount payable by Fixed Price Payor on the applicable Payment Date for such Determination Period which is the product of (i) the Notional Quantity per Determination Period and (ii) the excess, if any, of the Floor Price over the Floating Price in respect of such Determination period.]</w:t>
      </w:r>
      <w:r>
        <w:rPr>
          <w:sz w:val="22"/>
          <w:vertAlign w:val="superscript"/>
        </w:rPr>
        <w:t>1</w:t>
      </w:r>
    </w:p>
    <w:p>
      <w:pPr>
        <w:pStyle w:val="BodyTextIndent"/>
        <w:tabs>
          <w:tab w:val="left" w:pos="0" w:leader="none"/>
          <w:tab w:val="left" w:pos="90" w:leader="none"/>
          <w:tab w:val="left" w:pos="2160" w:leader="none"/>
          <w:tab w:val="left" w:pos="4410" w:leader="none"/>
          <w:tab w:val="left" w:pos="5040" w:leader="none"/>
          <w:tab w:val="left" w:pos="6480" w:leader="none"/>
        </w:tabs>
        <w:ind w:hanging="5130" w:start="4410" w:end="0"/>
        <w:rPr>
          <w:sz w:val="22"/>
          <w:vertAlign w:val="superscript"/>
        </w:rPr>
      </w:pPr>
      <w:r>
        <w:rPr>
          <w:sz w:val="22"/>
          <w:vertAlign w:val="superscript"/>
        </w:rPr>
      </w:r>
    </w:p>
    <w:p>
      <w:pPr>
        <w:pStyle w:val="BodyTextIndent"/>
        <w:tabs>
          <w:tab w:val="left" w:pos="0" w:leader="none"/>
          <w:tab w:val="left" w:pos="90" w:leader="none"/>
          <w:tab w:val="left" w:pos="2160" w:leader="none"/>
          <w:tab w:val="left" w:pos="4410" w:leader="none"/>
          <w:tab w:val="left" w:pos="5040" w:leader="none"/>
          <w:tab w:val="left" w:pos="6480" w:leader="none"/>
        </w:tabs>
        <w:ind w:hanging="5130" w:start="4410" w:end="0"/>
        <w:rPr>
          <w:sz w:val="22"/>
        </w:rPr>
      </w:pPr>
      <w:r>
        <w:rPr>
          <w:sz w:val="22"/>
        </w:rPr>
        <w:t>[</w:t>
      </w:r>
      <w:r>
        <w:rPr>
          <w:b/>
          <w:sz w:val="22"/>
        </w:rPr>
        <w:t>Contractual Currency:</w:t>
      </w:r>
      <w:r>
        <w:rPr>
          <w:sz w:val="22"/>
        </w:rPr>
        <w:tab/>
        <w:tab/>
        <w:t>&lt;&lt;CurrencyDesc&gt;&gt;]</w:t>
      </w:r>
      <w:r>
        <w:rPr>
          <w:sz w:val="22"/>
          <w:vertAlign w:val="superscript"/>
        </w:rPr>
        <w:t>2</w:t>
      </w:r>
    </w:p>
    <w:p>
      <w:pPr>
        <w:pStyle w:val="BodyTextIndent"/>
        <w:tabs>
          <w:tab w:val="left" w:pos="0" w:leader="none"/>
          <w:tab w:val="left" w:pos="90" w:leader="none"/>
          <w:tab w:val="left" w:pos="2160" w:leader="none"/>
          <w:tab w:val="left" w:pos="4410" w:leader="none"/>
          <w:tab w:val="left" w:pos="5040" w:leader="none"/>
          <w:tab w:val="left" w:pos="6480" w:leader="none"/>
        </w:tabs>
        <w:ind w:hanging="5130" w:start="4410" w:end="0"/>
        <w:rPr>
          <w:sz w:val="22"/>
        </w:rPr>
      </w:pPr>
      <w:r>
        <w:rPr>
          <w:sz w:val="22"/>
        </w:rPr>
      </w:r>
    </w:p>
    <w:p>
      <w:pPr>
        <w:pStyle w:val="BodyTextIndent"/>
        <w:tabs>
          <w:tab w:val="left" w:pos="0" w:leader="none"/>
          <w:tab w:val="left" w:pos="90" w:leader="none"/>
          <w:tab w:val="left" w:pos="2160" w:leader="none"/>
          <w:tab w:val="left" w:pos="4410" w:leader="none"/>
          <w:tab w:val="left" w:pos="5040" w:leader="none"/>
          <w:tab w:val="left" w:pos="6480" w:leader="none"/>
        </w:tabs>
        <w:ind w:hanging="5130" w:start="4410" w:end="0"/>
        <w:rPr>
          <w:sz w:val="22"/>
        </w:rPr>
      </w:pPr>
      <w:r>
        <w:rPr>
          <w:sz w:val="22"/>
        </w:rPr>
        <w:t>[</w:t>
      </w:r>
      <w:r>
        <w:rPr>
          <w:b/>
          <w:sz w:val="22"/>
        </w:rPr>
        <w:t>Governing Law:</w:t>
      </w:r>
      <w:r>
        <w:rPr>
          <w:sz w:val="22"/>
        </w:rPr>
        <w:tab/>
        <w:tab/>
        <w:t>&lt;&lt;GoverningLaw&gt;&gt;]</w:t>
      </w:r>
      <w:r>
        <w:rPr>
          <w:sz w:val="22"/>
          <w:vertAlign w:val="superscript"/>
        </w:rPr>
        <w:t>2</w:t>
      </w:r>
    </w:p>
    <w:p>
      <w:pPr>
        <w:pStyle w:val="BodyTextIndent"/>
        <w:tabs>
          <w:tab w:val="left" w:pos="0" w:leader="none"/>
          <w:tab w:val="left" w:pos="90" w:leader="none"/>
          <w:tab w:val="left" w:pos="2160" w:leader="none"/>
          <w:tab w:val="left" w:pos="4410" w:leader="none"/>
          <w:tab w:val="left" w:pos="5040" w:leader="none"/>
          <w:tab w:val="left" w:pos="6480" w:leader="none"/>
        </w:tabs>
        <w:ind w:hanging="5130" w:start="441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5130" w:start="441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5130" w:start="441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b/>
          <w:sz w:val="22"/>
        </w:rPr>
      </w:pPr>
      <w:r>
        <w:rPr>
          <w:b/>
          <w:sz w:val="22"/>
        </w:rPr>
        <w:t xml:space="preserve">General Terms and Conditions </w:t>
      </w:r>
    </w:p>
    <w:p>
      <w:pPr>
        <w:pStyle w:val="BodyTextIndent"/>
        <w:tabs>
          <w:tab w:val="left" w:pos="90" w:leader="none"/>
          <w:tab w:val="left" w:pos="810" w:leader="none"/>
          <w:tab w:val="left" w:pos="2160" w:leader="none"/>
          <w:tab w:val="left" w:pos="4320" w:leader="none"/>
          <w:tab w:val="left" w:pos="6480" w:leader="none"/>
        </w:tabs>
        <w:ind w:hanging="5040" w:start="4320" w:end="0"/>
        <w:rPr/>
      </w:pPr>
      <w:r>
        <w:rPr>
          <w:b/>
          <w:sz w:val="22"/>
        </w:rPr>
        <w:t>of Confirmations:</w:t>
      </w:r>
      <w:r>
        <w:rPr>
          <w:sz w:val="22"/>
        </w:rPr>
        <w:tab/>
        <w:tab/>
        <w:t>The general terms and conditions contained in Annex A attached hereto and made part hereof apply and are incorporated herein by reference.</w:t>
      </w:r>
    </w:p>
    <w:p>
      <w:pPr>
        <w:pStyle w:val="BodyTextIndent"/>
        <w:tabs>
          <w:tab w:val="left" w:pos="90" w:leader="none"/>
          <w:tab w:val="left" w:pos="810" w:leader="none"/>
          <w:tab w:val="left" w:pos="2160" w:leader="none"/>
          <w:tab w:val="left" w:pos="4320" w:leader="none"/>
          <w:tab w:val="left" w:pos="6480" w:leader="none"/>
        </w:tabs>
        <w:ind w:hanging="5040" w:start="432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hanging="5040" w:start="4320" w:end="0"/>
        <w:rPr/>
      </w:pPr>
      <w:r>
        <w:rPr>
          <w:b/>
          <w:sz w:val="22"/>
        </w:rPr>
        <w:t>[Credit or] Other Special Provisions:</w:t>
      </w:r>
      <w:r>
        <w:rPr>
          <w:sz w:val="22"/>
        </w:rPr>
        <w:tab/>
        <w:t>[&lt;&lt;The credit provisions contained in Annex B attached hereto and made a part hereof apply and are incorporated herein by reference&gt;&gt; OR &lt;&lt;CreditProvision&gt;&gt;]</w:t>
      </w:r>
    </w:p>
    <w:p>
      <w:pPr>
        <w:pStyle w:val="BodyTextIndent"/>
        <w:tabs>
          <w:tab w:val="left" w:pos="90" w:leader="none"/>
          <w:tab w:val="left" w:pos="810" w:leader="none"/>
          <w:tab w:val="left" w:pos="2160" w:leader="none"/>
          <w:tab w:val="left" w:pos="4320" w:leader="none"/>
          <w:tab w:val="left" w:pos="6480" w:leader="none"/>
        </w:tabs>
        <w:ind w:hanging="5040" w:start="4320" w:end="0"/>
        <w:rPr>
          <w:b/>
          <w:sz w:val="22"/>
        </w:rPr>
      </w:pPr>
      <w:r>
        <w:rPr>
          <w:b/>
          <w:sz w:val="22"/>
        </w:rPr>
      </w:r>
    </w:p>
    <w:p>
      <w:pPr>
        <w:pStyle w:val="BodyTextIndent"/>
        <w:tabs>
          <w:tab w:val="left" w:pos="90" w:leader="none"/>
          <w:tab w:val="left" w:pos="810" w:leader="none"/>
          <w:tab w:val="left" w:pos="2160" w:leader="none"/>
          <w:tab w:val="left" w:pos="4320" w:leader="none"/>
          <w:tab w:val="left" w:pos="6480" w:leader="none"/>
        </w:tabs>
        <w:ind w:hanging="5040" w:start="4320" w:end="0"/>
        <w:rPr>
          <w:b/>
          <w:sz w:val="22"/>
        </w:rPr>
      </w:pPr>
      <w:r>
        <w:rPr>
          <w:b/>
          <w:sz w:val="22"/>
        </w:rPr>
      </w:r>
    </w:p>
    <w:p>
      <w:pPr>
        <w:pStyle w:val="BodyTextIndent"/>
        <w:tabs>
          <w:tab w:val="left" w:pos="-2340" w:leader="none"/>
          <w:tab w:val="left" w:pos="90" w:leader="none"/>
          <w:tab w:val="left" w:pos="810" w:leader="none"/>
          <w:tab w:val="left" w:pos="2160" w:leader="none"/>
          <w:tab w:val="left" w:pos="6480" w:leader="none"/>
        </w:tabs>
        <w:rPr/>
      </w:pPr>
      <w:r>
        <w:rPr>
          <w:sz w:val="16"/>
          <w:vertAlign w:val="superscript"/>
        </w:rPr>
        <w:t>1</w:t>
      </w:r>
      <w:r>
        <w:rPr>
          <w:sz w:val="16"/>
        </w:rPr>
        <w:t xml:space="preserve">The Cash Settlement Amount provisions are </w:t>
      </w:r>
      <w:r>
        <w:rPr>
          <w:sz w:val="16"/>
          <w:u w:val="single"/>
        </w:rPr>
        <w:t>not</w:t>
      </w:r>
      <w:r>
        <w:rPr>
          <w:sz w:val="16"/>
        </w:rPr>
        <w:t xml:space="preserve"> </w:t>
      </w:r>
      <w:r>
        <w:rPr>
          <w:sz w:val="16"/>
          <w:u w:val="single"/>
        </w:rPr>
        <w:t>necessary</w:t>
      </w:r>
      <w:r>
        <w:rPr>
          <w:sz w:val="16"/>
        </w:rPr>
        <w:t xml:space="preserve"> because Section 2 of Annex A defines how payment is determined for a collar.</w:t>
      </w:r>
    </w:p>
    <w:p>
      <w:pPr>
        <w:pStyle w:val="BodyTextIndent"/>
        <w:tabs>
          <w:tab w:val="left" w:pos="90" w:leader="none"/>
          <w:tab w:val="left" w:pos="810" w:leader="none"/>
          <w:tab w:val="left" w:pos="2160" w:leader="none"/>
          <w:tab w:val="left" w:pos="4320" w:leader="none"/>
          <w:tab w:val="left" w:pos="6480" w:leader="none"/>
        </w:tabs>
        <w:ind w:hanging="5040" w:start="4320" w:end="0"/>
        <w:rPr/>
      </w:pPr>
      <w:r>
        <w:rPr>
          <w:sz w:val="16"/>
          <w:vertAlign w:val="superscript"/>
        </w:rPr>
        <w:t xml:space="preserve">2 </w:t>
      </w:r>
      <w:r>
        <w:rPr>
          <w:sz w:val="16"/>
        </w:rPr>
        <w:t>Insert ONLY if not U.S. currency or not Texas law.</w:t>
      </w:r>
    </w:p>
    <w:p>
      <w:pPr>
        <w:pStyle w:val="BodyTextIndent"/>
        <w:tabs>
          <w:tab w:val="left" w:pos="90" w:leader="none"/>
          <w:tab w:val="left" w:pos="810" w:leader="none"/>
          <w:tab w:val="left" w:pos="2160" w:leader="none"/>
          <w:tab w:val="left" w:pos="4320" w:leader="none"/>
          <w:tab w:val="left" w:pos="6480" w:leader="none"/>
        </w:tabs>
        <w:ind w:hanging="5040" w:start="432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hanging="5040" w:start="4320" w:end="0"/>
        <w:rPr>
          <w:sz w:val="22"/>
        </w:rPr>
      </w:pPr>
      <w:r>
        <w:rPr>
          <w:sz w:val="22"/>
        </w:rPr>
        <w:tab/>
        <w:tab/>
        <w:tab/>
        <w:tab/>
      </w:r>
    </w:p>
    <w:p>
      <w:pPr>
        <w:pStyle w:val="BodyTextIndent"/>
        <w:tabs>
          <w:tab w:val="left" w:pos="90" w:leader="none"/>
          <w:tab w:val="left" w:pos="810" w:leader="none"/>
          <w:tab w:val="left" w:pos="2160" w:leader="none"/>
          <w:tab w:val="left" w:pos="4320" w:leader="none"/>
          <w:tab w:val="left" w:pos="6480" w:leader="none"/>
        </w:tabs>
        <w:ind w:hanging="5040" w:start="432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hanging="5040" w:start="4320" w:end="0"/>
        <w:rPr>
          <w:sz w:val="22"/>
        </w:rPr>
      </w:pPr>
      <w:r>
        <w:rPr>
          <w:sz w:val="22"/>
        </w:rPr>
        <w:tab/>
        <w:tab/>
        <w:tab/>
        <w:tab/>
        <w:t>"Floor Amount" means an amount equal to the product of (a) the Notional Quantity per Determination Period multiplied by (b) the Floor Price, or as otherwise provided in the Confirmation.</w:t>
      </w:r>
      <w:r>
        <w:rPr>
          <w:sz w:val="22"/>
          <w:vertAlign w:val="superscript"/>
        </w:rPr>
        <w:t>2</w:t>
      </w:r>
    </w:p>
    <w:p>
      <w:pPr>
        <w:pStyle w:val="BodyTextIndent"/>
        <w:tabs>
          <w:tab w:val="left" w:pos="90" w:leader="none"/>
          <w:tab w:val="left" w:pos="810" w:leader="none"/>
          <w:tab w:val="left" w:pos="2160" w:leader="none"/>
          <w:tab w:val="left" w:pos="4320" w:leader="none"/>
          <w:tab w:val="left" w:pos="6480" w:leader="none"/>
        </w:tabs>
        <w:ind w:hanging="5040" w:start="432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For the purposes of calculations of the Floating Price(s), all numbers shall be rounded as follows:  Floating Price(s) relating to commodities quoted in (i) gallons shall be rounded to five places, (ii) MMBtu’s shall be rounded to four places and (iii) barrels shall be rounded to three places.  If the number after the final number is five (5) or greater then the final number shall be increased by one (1), and if the number after the final number is less than five (5) then the final number shall remain unchanged.</w:t>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r>
        <w:rPr>
          <w:sz w:val="22"/>
        </w:rPr>
        <w:tab/>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sz w:val="22"/>
        </w:rPr>
        <w:t xml:space="preserve">By: </w:t>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r>
        <w:rPr>
          <w:sz w:val="22"/>
        </w:rPr>
        <w:tab/>
        <w:t>By:  ________________________________</w:t>
        <w:tab/>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sz w:val="22"/>
        </w:rPr>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r>
        <w:rPr>
          <w:sz w:val="22"/>
        </w:rPr>
        <w:tab/>
        <w:tab/>
        <w:t>Name: 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sz w:val="22"/>
        </w:rPr>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r>
        <w:rPr>
          <w:sz w:val="22"/>
        </w:rPr>
        <w:tab/>
        <w:tab/>
        <w:t>Title: 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sz w:val="22"/>
        </w:rPr>
        <w:t xml:space="preserve">Date: </w:t>
        <w:tab/>
      </w:r>
      <w:r>
        <w:rPr>
          <w:rFonts w:eastAsia="Symbol" w:cs="Symbol" w:ascii="Symbol" w:hAnsi="Symbol"/>
          <w:sz w:val="22"/>
        </w:rPr>
        <w:sym w:font="Symbol" w:char="f03c"/>
        <w:sym w:font="Symbol" w:char="f03c"/>
      </w:r>
      <w:r>
        <w:rPr>
          <w:sz w:val="22"/>
        </w:rPr>
        <w:t>DateToday</w:t>
      </w:r>
      <w:r>
        <w:rPr>
          <w:rFonts w:eastAsia="Symbol" w:cs="Symbol" w:ascii="Symbol" w:hAnsi="Symbol"/>
          <w:sz w:val="22"/>
        </w:rPr>
        <w:sym w:font="Symbol" w:char="f03e"/>
        <w:sym w:font="Symbol" w:char="f03e"/>
      </w:r>
      <w:r>
        <w:rPr>
          <w:sz w:val="22"/>
        </w:rPr>
        <w:tab/>
        <w:tab/>
        <w:t>Date:  _______________________________</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rPr>
          <w:b/>
          <w:sz w:val="16"/>
          <w:vertAlign w:val="superscript"/>
        </w:rPr>
      </w:pPr>
      <w:r>
        <w:rPr>
          <w:b/>
          <w:sz w:val="16"/>
          <w:vertAlign w:val="superscript"/>
        </w:rPr>
      </w:r>
    </w:p>
    <w:p>
      <w:pPr>
        <w:pStyle w:val="BodyTextIndent"/>
        <w:tabs>
          <w:tab w:val="left" w:pos="90" w:leader="none"/>
          <w:tab w:val="left" w:pos="810" w:leader="none"/>
          <w:tab w:val="left" w:pos="2160" w:leader="none"/>
          <w:tab w:val="left" w:pos="3960" w:leader="none"/>
          <w:tab w:val="left" w:pos="5040" w:leader="none"/>
          <w:tab w:val="left" w:pos="6480" w:leader="none"/>
        </w:tabs>
        <w:rPr>
          <w:sz w:val="16"/>
          <w:vertAlign w:val="superscript"/>
        </w:rPr>
      </w:pPr>
      <w:r>
        <w:rPr>
          <w:sz w:val="16"/>
          <w:vertAlign w:val="superscript"/>
        </w:rPr>
      </w:r>
    </w:p>
    <w:p>
      <w:pPr>
        <w:pStyle w:val="BodyTextIndent"/>
        <w:tabs>
          <w:tab w:val="left" w:pos="90" w:leader="none"/>
          <w:tab w:val="left" w:pos="810" w:leader="none"/>
          <w:tab w:val="left" w:pos="2160" w:leader="none"/>
          <w:tab w:val="left" w:pos="3960" w:leader="none"/>
          <w:tab w:val="left" w:pos="5040" w:leader="none"/>
          <w:tab w:val="left" w:pos="6480" w:leader="none"/>
        </w:tabs>
        <w:rPr>
          <w:sz w:val="16"/>
          <w:vertAlign w:val="superscript"/>
        </w:rPr>
      </w:pPr>
      <w:r>
        <w:rPr>
          <w:sz w:val="16"/>
          <w:vertAlign w:val="superscript"/>
        </w:rPr>
      </w:r>
    </w:p>
    <w:p>
      <w:pPr>
        <w:pStyle w:val="BodyTextIndent"/>
        <w:tabs>
          <w:tab w:val="left" w:pos="90" w:leader="none"/>
          <w:tab w:val="left" w:pos="810" w:leader="none"/>
          <w:tab w:val="left" w:pos="2160" w:leader="none"/>
          <w:tab w:val="left" w:pos="3960" w:leader="none"/>
          <w:tab w:val="left" w:pos="5040" w:leader="none"/>
          <w:tab w:val="left" w:pos="6480" w:leader="none"/>
        </w:tabs>
        <w:rPr/>
      </w:pPr>
      <w:r>
        <w:rPr>
          <w:sz w:val="16"/>
          <w:vertAlign w:val="superscript"/>
        </w:rPr>
        <w:t>2</w:t>
      </w:r>
      <w:r>
        <w:rPr>
          <w:sz w:val="16"/>
        </w:rPr>
        <w:t>Definition of "Floor Amount" required unless Annex A is amended to include this definition.</w:t>
      </w:r>
    </w:p>
    <w:p>
      <w:pPr>
        <w:pStyle w:val="BodyTextIndent"/>
        <w:tabs>
          <w:tab w:val="left" w:pos="90" w:leader="none"/>
          <w:tab w:val="left" w:pos="810" w:leader="none"/>
          <w:tab w:val="left" w:pos="2160" w:leader="none"/>
          <w:tab w:val="left" w:pos="396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rPr/>
      </w:pPr>
      <w:r>
        <w:rPr>
          <w:b/>
          <w:sz w:val="22"/>
        </w:rPr>
        <w:t>COUNTERPARTY:  AFTER YOU HAVE CONFIRMED TRANSACTION, PLEASE RETURN TO  &lt;&lt;EnronEntityCode&gt;&gt;, ATTENTION: DIRECTOR OF DOCUMENTATION AT FAX NO.</w:t>
      </w:r>
      <w:r>
        <w:rPr>
          <w:sz w:val="22"/>
        </w:rPr>
        <w:t xml:space="preserve"> </w:t>
      </w:r>
      <w:r>
        <w:rPr>
          <w:b/>
          <w:sz w:val="22"/>
        </w:rPr>
        <w:t>&lt;&lt;EnronEntityFax&gt;&gt;</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BodyTextIndent"/>
        <w:tabs>
          <w:tab w:val="left" w:pos="90" w:leader="none"/>
          <w:tab w:val="left" w:pos="810" w:leader="none"/>
          <w:tab w:val="left" w:pos="2160" w:leader="none"/>
          <w:tab w:val="left" w:pos="3960" w:leader="none"/>
          <w:tab w:val="left" w:pos="5490" w:leader="none"/>
          <w:tab w:val="left" w:pos="6480" w:leader="none"/>
        </w:tabs>
        <w:ind w:end="-540"/>
        <w:jc w:val="start"/>
        <w:rPr>
          <w:b/>
          <w:sz w:val="22"/>
        </w:rPr>
      </w:pPr>
      <w:r>
        <w:rPr>
          <w:b/>
          <w:sz w:val="22"/>
        </w:rPr>
      </w:r>
    </w:p>
    <w:p>
      <w:pPr>
        <w:pStyle w:val="BodyTextIndent"/>
        <w:tabs>
          <w:tab w:val="left" w:pos="90" w:leader="none"/>
          <w:tab w:val="left" w:pos="810" w:leader="none"/>
          <w:tab w:val="left" w:pos="2160" w:leader="none"/>
          <w:tab w:val="left" w:pos="3960" w:leader="none"/>
          <w:tab w:val="left" w:pos="5490" w:leader="none"/>
          <w:tab w:val="left" w:pos="6480" w:leader="none"/>
        </w:tabs>
        <w:ind w:end="-540"/>
        <w:jc w:val="start"/>
        <w:rPr>
          <w:b/>
          <w:sz w:val="22"/>
        </w:rPr>
      </w:pPr>
      <w:r>
        <w:rPr>
          <w:b/>
          <w:sz w:val="22"/>
        </w:rPr>
        <w:t>Address for Notices to &lt;&lt;EnronEntityCode&gt;&gt;:</w:t>
        <w:tab/>
        <w:tab/>
        <w:t>Payment Account Information for</w:t>
      </w:r>
    </w:p>
    <w:p>
      <w:pPr>
        <w:pStyle w:val="BodyTextIndent"/>
        <w:tabs>
          <w:tab w:val="left" w:pos="90" w:leader="none"/>
          <w:tab w:val="left" w:pos="810" w:leader="none"/>
          <w:tab w:val="left" w:pos="2160" w:leader="none"/>
          <w:tab w:val="left" w:pos="3960" w:leader="none"/>
          <w:tab w:val="left" w:pos="5490" w:leader="none"/>
          <w:tab w:val="left" w:pos="6480" w:leader="none"/>
        </w:tabs>
        <w:jc w:val="start"/>
        <w:rPr>
          <w:b/>
          <w:sz w:val="22"/>
        </w:rPr>
      </w:pPr>
      <w:r>
        <w:rPr>
          <w:b/>
          <w:sz w:val="22"/>
        </w:rPr>
        <w:tab/>
        <w:tab/>
        <w:tab/>
        <w:tab/>
        <w:tab/>
        <w:t>&lt;&lt;EnronEntityCode&gt;&gt;:</w:t>
      </w:r>
    </w:p>
    <w:p>
      <w:pPr>
        <w:pStyle w:val="BodyTextIndent"/>
        <w:tabs>
          <w:tab w:val="left" w:pos="90" w:leader="none"/>
          <w:tab w:val="left" w:pos="810" w:leader="none"/>
          <w:tab w:val="left" w:pos="2160" w:leader="none"/>
          <w:tab w:val="left" w:pos="3960" w:leader="none"/>
          <w:tab w:val="left" w:pos="5490" w:leader="none"/>
          <w:tab w:val="left" w:pos="6480" w:leader="none"/>
        </w:tabs>
        <w:ind w:end="-360"/>
        <w:jc w:val="start"/>
        <w:rPr>
          <w:b/>
          <w:sz w:val="22"/>
        </w:rPr>
      </w:pPr>
      <w:r>
        <w:rPr>
          <w:b/>
          <w:sz w:val="22"/>
        </w:rPr>
      </w:r>
    </w:p>
    <w:p>
      <w:pPr>
        <w:pStyle w:val="BodyTextIndent"/>
        <w:tabs>
          <w:tab w:val="left" w:pos="90" w:leader="none"/>
          <w:tab w:val="left" w:pos="810" w:leader="none"/>
          <w:tab w:val="left" w:pos="2160" w:leader="none"/>
          <w:tab w:val="left" w:pos="3960" w:leader="none"/>
          <w:tab w:val="left" w:pos="5490" w:leader="none"/>
          <w:tab w:val="left" w:pos="6480" w:leader="none"/>
        </w:tabs>
        <w:ind w:end="-360"/>
        <w:jc w:val="start"/>
        <w:rPr>
          <w:sz w:val="22"/>
        </w:rPr>
      </w:pPr>
      <w:r>
        <w:rPr>
          <w:sz w:val="22"/>
        </w:rPr>
        <w:t>&lt;&lt;EnronAddr1&gt;&gt;</w:t>
        <w:tab/>
        <w:tab/>
        <w:tab/>
        <w:t>Wire Transfer to: &lt;&lt;Wire Transfer&gt;&gt;</w:t>
      </w:r>
    </w:p>
    <w:p>
      <w:pPr>
        <w:pStyle w:val="BodyTextIndent"/>
        <w:tabs>
          <w:tab w:val="left" w:pos="90" w:leader="none"/>
          <w:tab w:val="left" w:pos="810" w:leader="none"/>
          <w:tab w:val="left" w:pos="2160" w:leader="none"/>
          <w:tab w:val="left" w:pos="3960" w:leader="none"/>
          <w:tab w:val="left" w:pos="5490" w:leader="none"/>
          <w:tab w:val="left" w:pos="6480" w:leader="none"/>
        </w:tabs>
        <w:jc w:val="start"/>
        <w:rPr>
          <w:sz w:val="22"/>
        </w:rPr>
      </w:pPr>
      <w:r>
        <w:rPr>
          <w:sz w:val="22"/>
        </w:rPr>
        <w:t>&lt;&lt;EnronAddrCity&gt;&gt;, &lt;&lt;EnronAddrState&gt;&gt;&lt;&lt;EnronAddrZip&gt;&gt;</w:t>
        <w:tab/>
        <w:t>Acct No. &lt;&lt;WireTransferAcct&gt;&gt;</w:t>
      </w:r>
    </w:p>
    <w:p>
      <w:pPr>
        <w:pStyle w:val="BodyTextIndent"/>
        <w:tabs>
          <w:tab w:val="left" w:pos="90" w:leader="none"/>
          <w:tab w:val="left" w:pos="810" w:leader="none"/>
          <w:tab w:val="left" w:pos="2160" w:leader="none"/>
          <w:tab w:val="left" w:pos="3960" w:leader="none"/>
          <w:tab w:val="left" w:pos="5490" w:leader="none"/>
          <w:tab w:val="left" w:pos="6480" w:leader="none"/>
        </w:tabs>
        <w:ind w:end="-540"/>
        <w:jc w:val="start"/>
        <w:rPr>
          <w:sz w:val="22"/>
        </w:rPr>
      </w:pPr>
      <w:r>
        <w:rPr>
          <w:sz w:val="22"/>
        </w:rPr>
        <w:t>Attention: Director, Documentation Dept.</w:t>
        <w:tab/>
        <w:tab/>
        <w:t>ABA Routing No. &lt;&lt;ABARouting&gt;&gt;</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Fax: &lt;&lt;EnronFax&gt;&gt;</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Phone: &lt;&lt;EnronTelephone&gt;&gt;</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1400 Smith Street</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Houston, Texas 77002</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Fax (713) 646-4818</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tbl>
      <w:tblPr>
        <w:tblW w:w="8820" w:type="dxa"/>
        <w:jc w:val="start"/>
        <w:tblInd w:w="-612" w:type="dxa"/>
        <w:tblLayout w:type="fixed"/>
        <w:tblCellMar>
          <w:top w:w="0" w:type="dxa"/>
          <w:start w:w="108" w:type="dxa"/>
          <w:bottom w:w="0" w:type="dxa"/>
          <w:end w:w="108" w:type="dxa"/>
        </w:tblCellMar>
      </w:tblPr>
      <w:tblGrid>
        <w:gridCol w:w="4230"/>
        <w:gridCol w:w="4590"/>
      </w:tblGrid>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b/>
                <w:sz w:val="22"/>
                <w:u w:val="single"/>
              </w:rPr>
            </w:pPr>
            <w:r>
              <w:rPr>
                <w:b/>
                <w:sz w:val="22"/>
                <w:u w:val="single"/>
              </w:rPr>
              <w:t>Address for Notices to Counterparty:</w:t>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b/>
                <w:sz w:val="22"/>
                <w:u w:val="single"/>
              </w:rPr>
            </w:pPr>
            <w:r>
              <w:rPr>
                <w:b/>
                <w:sz w:val="22"/>
                <w:u w:val="single"/>
              </w:rPr>
              <w:t xml:space="preserve">Payment Account Information for </w:t>
            </w:r>
          </w:p>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b/>
                <w:sz w:val="22"/>
                <w:u w:val="single"/>
              </w:rPr>
            </w:pPr>
            <w:r>
              <w:rPr>
                <w:b/>
                <w:sz w:val="22"/>
                <w:u w:val="single"/>
              </w:rPr>
              <w:t>Counterparty:</w:t>
            </w:r>
          </w:p>
        </w:tc>
      </w:tr>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snapToGrid w:val="false"/>
              <w:ind w:start="0" w:end="0"/>
              <w:jc w:val="start"/>
              <w:rPr>
                <w:b/>
                <w:sz w:val="22"/>
                <w:u w:val="single"/>
              </w:rPr>
            </w:pPr>
            <w:r>
              <w:rPr>
                <w:b/>
                <w:sz w:val="22"/>
                <w:u w:val="single"/>
              </w:rPr>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snapToGrid w:val="false"/>
              <w:ind w:start="0" w:end="0"/>
              <w:jc w:val="start"/>
              <w:rPr>
                <w:sz w:val="22"/>
              </w:rPr>
            </w:pPr>
            <w:r>
              <w:rPr>
                <w:sz w:val="22"/>
              </w:rPr>
            </w:r>
          </w:p>
        </w:tc>
      </w:tr>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Address:  ____________________________</w:t>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______________________________________</w:t>
            </w:r>
          </w:p>
        </w:tc>
      </w:tr>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____________________________________</w:t>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______________________________________</w:t>
            </w:r>
          </w:p>
        </w:tc>
      </w:tr>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____________________________________</w:t>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______________________________________</w:t>
            </w:r>
          </w:p>
        </w:tc>
      </w:tr>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Attention:  ___________________________</w:t>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______________________________________</w:t>
            </w:r>
          </w:p>
        </w:tc>
      </w:tr>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Fax:   _______________________________</w:t>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______________________________________</w:t>
            </w:r>
          </w:p>
        </w:tc>
      </w:tr>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Phone:   _____________________________</w:t>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______________________________________</w:t>
            </w:r>
          </w:p>
        </w:tc>
      </w:tr>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snapToGrid w:val="false"/>
              <w:ind w:start="0" w:end="0"/>
              <w:jc w:val="start"/>
              <w:rPr>
                <w:sz w:val="22"/>
              </w:rPr>
            </w:pPr>
            <w:r>
              <w:rPr>
                <w:sz w:val="22"/>
              </w:rPr>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snapToGrid w:val="false"/>
              <w:ind w:start="0" w:end="0"/>
              <w:jc w:val="start"/>
              <w:rPr>
                <w:sz w:val="22"/>
              </w:rPr>
            </w:pPr>
            <w:r>
              <w:rPr>
                <w:sz w:val="22"/>
              </w:rPr>
            </w:r>
          </w:p>
        </w:tc>
      </w:tr>
    </w:tbl>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COUNTERPARTY: PLEASE PROVIDE ABOVE REQUESTED INFORMATION IF NOT PROVIDED PREVIOUSLY OR IF CHANGES HAVE OCCURRED.</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sectPr>
      <w:headerReference w:type="default" r:id="rId3"/>
      <w:footerReference w:type="default" r:id="rId4"/>
      <w:type w:val="nextPage"/>
      <w:pgSz w:w="12240" w:h="15840"/>
      <w:pgMar w:left="1800" w:right="180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/mnt/main-storage/datasets/enron-docs/doc/omnibuscollar.doc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OMNIBUScollar</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1998-09-29T14:30:00Z</dcterms:created>
  <dc:creator>wende warren</dc:creator>
  <dc:description/>
  <dc:language>en-CA</dc:language>
  <cp:lastModifiedBy>sflynn2</cp:lastModifiedBy>
  <cp:lastPrinted>1999-01-26T16:51:00Z</cp:lastPrinted>
  <dcterms:modified xsi:type="dcterms:W3CDTF">1999-01-26T21:02:00Z</dcterms:modified>
  <cp:revision>14</cp:revision>
  <dc:subject/>
  <dc:title/>
</cp:coreProperties>
</file>