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Information required from Customers</w:t>
      </w:r>
    </w:p>
    <w:p>
      <w:pPr>
        <w:pStyle w:val="Normal"/>
        <w:jc w:val="center"/>
        <w:rPr>
          <w:rFonts w:ascii="Arial" w:hAnsi="Arial" w:cs="Arial"/>
          <w:sz w:val="24"/>
        </w:rPr>
      </w:pPr>
      <w:r>
        <w:rPr>
          <w:rFonts w:cs="Arial" w:ascii="Arial" w:hAnsi="Arial"/>
          <w:sz w:val="24"/>
        </w:rPr>
        <w:t xml:space="preserve">Non-Jurisdictional Facilities Section </w:t>
      </w:r>
    </w:p>
    <w:p>
      <w:pPr>
        <w:pStyle w:val="Normal"/>
        <w:jc w:val="center"/>
        <w:rPr>
          <w:rFonts w:ascii="Arial" w:hAnsi="Arial" w:cs="Arial"/>
          <w:sz w:val="24"/>
        </w:rPr>
      </w:pPr>
      <w:r>
        <w:rPr>
          <w:rFonts w:cs="Arial" w:ascii="Arial" w:hAnsi="Arial"/>
          <w:sz w:val="24"/>
        </w:rPr>
        <w:t>FERC 7 (c) Application</w:t>
      </w:r>
    </w:p>
    <w:p>
      <w:pPr>
        <w:pStyle w:val="Normal"/>
        <w:jc w:val="center"/>
        <w:rPr>
          <w:rFonts w:ascii="Arial" w:hAnsi="Arial" w:cs="Arial"/>
          <w:sz w:val="24"/>
        </w:rPr>
      </w:pPr>
      <w:r>
        <w:rPr>
          <w:rFonts w:cs="Arial" w:ascii="Arial" w:hAnsi="Arial"/>
          <w:sz w:val="24"/>
        </w:rPr>
        <w:t>Momentum Project</w:t>
      </w:r>
    </w:p>
    <w:p>
      <w:pPr>
        <w:pStyle w:val="Normal"/>
        <w:jc w:val="center"/>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I.</w:t>
        <w:tab/>
        <w:t>FERC description of information required:</w:t>
      </w:r>
    </w:p>
    <w:p>
      <w:pPr>
        <w:pStyle w:val="Normal"/>
        <w:rPr>
          <w:rFonts w:ascii="Arial" w:hAnsi="Arial" w:cs="Arial"/>
          <w:b/>
          <w:sz w:val="24"/>
          <w:u w:val="single"/>
        </w:rPr>
      </w:pPr>
      <w:r>
        <w:rPr>
          <w:rFonts w:cs="Arial" w:ascii="Arial" w:hAnsi="Arial"/>
          <w:b/>
          <w:sz w:val="24"/>
          <w:u w:val="single"/>
        </w:rPr>
      </w:r>
    </w:p>
    <w:p>
      <w:pPr>
        <w:pStyle w:val="Normal"/>
        <w:numPr>
          <w:ilvl w:val="0"/>
          <w:numId w:val="2"/>
        </w:numPr>
        <w:rPr>
          <w:rFonts w:ascii="Arial" w:hAnsi="Arial" w:cs="Arial"/>
          <w:sz w:val="24"/>
        </w:rPr>
      </w:pPr>
      <w:r>
        <w:rPr>
          <w:rFonts w:cs="Arial" w:ascii="Arial" w:hAnsi="Arial"/>
          <w:sz w:val="24"/>
        </w:rPr>
        <w:t>“</w:t>
      </w:r>
      <w:r>
        <w:rPr>
          <w:rFonts w:cs="Arial" w:ascii="Arial" w:hAnsi="Arial"/>
          <w:sz w:val="24"/>
        </w:rPr>
        <w:t>Brief description of each facility, including as appropriate: ownership, land requirements, gas consumption, megawatt size, construction schedule, and an update of the latest status of Federal, state, and local permits/approvals;”</w:t>
      </w:r>
    </w:p>
    <w:p>
      <w:pPr>
        <w:pStyle w:val="Normal"/>
        <w:numPr>
          <w:ilvl w:val="0"/>
          <w:numId w:val="2"/>
        </w:numPr>
        <w:rPr>
          <w:rFonts w:ascii="Arial" w:hAnsi="Arial" w:cs="Arial"/>
          <w:sz w:val="24"/>
        </w:rPr>
      </w:pPr>
      <w:r>
        <w:rPr>
          <w:rFonts w:cs="Arial" w:ascii="Arial" w:hAnsi="Arial"/>
          <w:sz w:val="24"/>
        </w:rPr>
        <w:t>“</w:t>
      </w:r>
      <w:r>
        <w:rPr>
          <w:rFonts w:cs="Arial" w:ascii="Arial" w:hAnsi="Arial"/>
          <w:sz w:val="24"/>
        </w:rPr>
        <w:t>the length and diameter of any interconnecting pipeline;”</w:t>
      </w:r>
    </w:p>
    <w:p>
      <w:pPr>
        <w:pStyle w:val="Normal"/>
        <w:numPr>
          <w:ilvl w:val="0"/>
          <w:numId w:val="2"/>
        </w:numPr>
        <w:rPr>
          <w:rFonts w:ascii="Arial" w:hAnsi="Arial" w:cs="Arial"/>
          <w:sz w:val="24"/>
        </w:rPr>
      </w:pPr>
      <w:r>
        <w:rPr>
          <w:rFonts w:cs="Arial" w:ascii="Arial" w:hAnsi="Arial"/>
          <w:sz w:val="24"/>
        </w:rPr>
        <w:t>“</w:t>
      </w:r>
      <w:r>
        <w:rPr>
          <w:rFonts w:cs="Arial" w:ascii="Arial" w:hAnsi="Arial"/>
          <w:sz w:val="24"/>
        </w:rPr>
        <w:t>current 1;24,000/1:25,000 scale topographic maps showing the location of the facilities;”</w:t>
      </w:r>
    </w:p>
    <w:p>
      <w:pPr>
        <w:pStyle w:val="Normal"/>
        <w:numPr>
          <w:ilvl w:val="0"/>
          <w:numId w:val="2"/>
        </w:numPr>
        <w:rPr>
          <w:rFonts w:ascii="Arial" w:hAnsi="Arial" w:cs="Arial"/>
          <w:sz w:val="24"/>
        </w:rPr>
      </w:pPr>
      <w:r>
        <w:rPr>
          <w:rFonts w:cs="Arial" w:ascii="Arial" w:hAnsi="Arial"/>
          <w:sz w:val="24"/>
        </w:rPr>
        <w:t>“</w:t>
      </w:r>
      <w:r>
        <w:rPr>
          <w:rFonts w:cs="Arial" w:ascii="Arial" w:hAnsi="Arial"/>
          <w:sz w:val="24"/>
        </w:rPr>
        <w:t>evidence that the appropriate State Historic Preservation Officer (SHPO) has been contacted regarding whether properties eligible for listing on the National Register of Historic Places (NRHP) would be affected;, or on the need to perform cultural resources surveys to support such a determination;”</w:t>
      </w:r>
    </w:p>
    <w:p>
      <w:pPr>
        <w:pStyle w:val="Normal"/>
        <w:numPr>
          <w:ilvl w:val="0"/>
          <w:numId w:val="2"/>
        </w:numPr>
        <w:rPr>
          <w:rFonts w:ascii="Arial" w:hAnsi="Arial" w:cs="Arial"/>
          <w:sz w:val="24"/>
        </w:rPr>
      </w:pPr>
      <w:r>
        <w:rPr>
          <w:rFonts w:cs="Arial" w:ascii="Arial" w:hAnsi="Arial"/>
          <w:sz w:val="24"/>
        </w:rPr>
        <w:t>“</w:t>
      </w:r>
      <w:r>
        <w:rPr>
          <w:rFonts w:cs="Arial" w:ascii="Arial" w:hAnsi="Arial"/>
          <w:sz w:val="24"/>
        </w:rPr>
        <w:t>evidence of consultations with the FWS regarding potential impacts of the proposed facility on federally listed threatened and endangered species; and”</w:t>
      </w:r>
    </w:p>
    <w:p>
      <w:pPr>
        <w:pStyle w:val="Normal"/>
        <w:numPr>
          <w:ilvl w:val="0"/>
          <w:numId w:val="2"/>
        </w:numPr>
        <w:rPr>
          <w:rFonts w:ascii="Arial" w:hAnsi="Arial" w:cs="Arial"/>
          <w:sz w:val="24"/>
        </w:rPr>
      </w:pPr>
      <w:r>
        <w:rPr>
          <w:rFonts w:cs="Arial" w:ascii="Arial" w:hAnsi="Arial"/>
          <w:sz w:val="24"/>
        </w:rPr>
        <w:t>“</w:t>
      </w:r>
      <w:r>
        <w:rPr>
          <w:rFonts w:cs="Arial" w:ascii="Arial" w:hAnsi="Arial"/>
          <w:sz w:val="24"/>
        </w:rPr>
        <w:t>for facilities within a designated coastal management zone, a consistency determination or evidence that the owner has requested consistency determination from the state’s coastal zone management program.”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Note: “Evidence that adequate comment or consultation has taken place should be in the form of a letter from the responsible state agency.”</w:t>
      </w:r>
    </w:p>
    <w:p>
      <w:pPr>
        <w:pStyle w:val="Normal"/>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II.</w:t>
        <w:tab/>
        <w:t>Additional clarifications (based on requests from FERC on previous filings):</w:t>
      </w:r>
    </w:p>
    <w:p>
      <w:pPr>
        <w:pStyle w:val="Normal"/>
        <w:rPr>
          <w:rFonts w:ascii="Arial" w:hAnsi="Arial" w:cs="Arial"/>
          <w:b/>
          <w:sz w:val="24"/>
          <w:u w:val="single"/>
        </w:rPr>
      </w:pPr>
      <w:r>
        <w:rPr>
          <w:rFonts w:cs="Arial" w:ascii="Arial" w:hAnsi="Arial"/>
          <w:b/>
          <w:sz w:val="24"/>
          <w:u w:val="single"/>
        </w:rPr>
      </w:r>
    </w:p>
    <w:p>
      <w:pPr>
        <w:pStyle w:val="Normal"/>
        <w:numPr>
          <w:ilvl w:val="0"/>
          <w:numId w:val="3"/>
        </w:numPr>
        <w:rPr>
          <w:rFonts w:ascii="Arial" w:hAnsi="Arial" w:cs="Arial"/>
          <w:sz w:val="24"/>
        </w:rPr>
      </w:pPr>
      <w:r>
        <w:rPr>
          <w:rFonts w:cs="Arial" w:ascii="Arial" w:hAnsi="Arial"/>
          <w:sz w:val="24"/>
        </w:rPr>
        <w:t>For construction schedule noted in item 1 in FERC requirements, please provide information on the following major milestones:</w:t>
      </w:r>
    </w:p>
    <w:p>
      <w:pPr>
        <w:pStyle w:val="Normal"/>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Milestone</w:t>
        <w:tab/>
        <w:tab/>
        <w:tab/>
        <w:tab/>
        <w:tab/>
        <w:t>Date (month/year)</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Begin Plant Construction</w:t>
      </w:r>
    </w:p>
    <w:p>
      <w:pPr>
        <w:pStyle w:val="Normal"/>
        <w:ind w:start="720" w:end="0"/>
        <w:rPr>
          <w:rFonts w:ascii="Arial" w:hAnsi="Arial" w:cs="Arial"/>
          <w:sz w:val="24"/>
        </w:rPr>
      </w:pPr>
      <w:r>
        <w:rPr>
          <w:rFonts w:cs="Arial" w:ascii="Arial" w:hAnsi="Arial"/>
          <w:sz w:val="24"/>
        </w:rPr>
        <w:t>Begin Pipeline Construction</w:t>
      </w:r>
    </w:p>
    <w:p>
      <w:pPr>
        <w:pStyle w:val="Normal"/>
        <w:ind w:start="720" w:end="0"/>
        <w:rPr>
          <w:rFonts w:ascii="Arial" w:hAnsi="Arial" w:cs="Arial"/>
          <w:sz w:val="24"/>
        </w:rPr>
      </w:pPr>
      <w:r>
        <w:rPr>
          <w:rFonts w:cs="Arial" w:ascii="Arial" w:hAnsi="Arial"/>
          <w:sz w:val="24"/>
        </w:rPr>
        <w:t>In-service date for Plant</w:t>
      </w:r>
    </w:p>
    <w:p>
      <w:pPr>
        <w:pStyle w:val="Normal"/>
        <w:ind w:start="720" w:end="0"/>
        <w:rPr>
          <w:rFonts w:ascii="Arial" w:hAnsi="Arial" w:cs="Arial"/>
          <w:sz w:val="24"/>
        </w:rPr>
      </w:pPr>
      <w:r>
        <w:rPr>
          <w:rFonts w:cs="Arial" w:ascii="Arial" w:hAnsi="Arial"/>
          <w:sz w:val="24"/>
        </w:rPr>
        <w:t>In-service date for Pipeline</w:t>
      </w:r>
    </w:p>
    <w:p>
      <w:pPr>
        <w:pStyle w:val="Normal"/>
        <w:ind w:start="720" w:end="0"/>
        <w:rPr>
          <w:rFonts w:ascii="Arial" w:hAnsi="Arial" w:cs="Arial"/>
          <w:sz w:val="24"/>
        </w:rPr>
      </w:pPr>
      <w:r>
        <w:rPr>
          <w:rFonts w:cs="Arial" w:ascii="Arial" w:hAnsi="Arial"/>
          <w:sz w:val="24"/>
        </w:rPr>
        <w:t>Construction Complete – Plant</w:t>
      </w:r>
    </w:p>
    <w:p>
      <w:pPr>
        <w:pStyle w:val="Normal"/>
        <w:ind w:start="720" w:end="0"/>
        <w:rPr>
          <w:rFonts w:ascii="Arial" w:hAnsi="Arial" w:cs="Arial"/>
          <w:sz w:val="24"/>
        </w:rPr>
      </w:pPr>
      <w:r>
        <w:rPr>
          <w:rFonts w:cs="Arial" w:ascii="Arial" w:hAnsi="Arial"/>
          <w:sz w:val="24"/>
        </w:rPr>
        <w:t>Construction Complete – Pipeline</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For update of the latest status of Federal, State, or local permits listed in item 1 of FERC requirements,  please provide a copy of the permit.  If the permit as not been received yet, please provide a table with the following information:</w:t>
      </w:r>
    </w:p>
    <w:p>
      <w:pPr>
        <w:pStyle w:val="Normal"/>
        <w:rPr>
          <w:rFonts w:ascii="Arial" w:hAnsi="Arial" w:cs="Arial"/>
          <w:sz w:val="24"/>
        </w:rPr>
      </w:pPr>
      <w:r>
        <w:rPr>
          <w:rFonts w:cs="Arial" w:ascii="Arial" w:hAnsi="Arial"/>
          <w:sz w:val="24"/>
        </w:rPr>
      </w:r>
    </w:p>
    <w:p>
      <w:pPr>
        <w:pStyle w:val="Heading2"/>
        <w:rPr/>
      </w:pPr>
      <w:r>
        <w:rPr/>
        <w:t>Permit Name</w:t>
        <w:tab/>
        <w:tab/>
        <w:t>Fed/State/Local</w:t>
        <w:tab/>
        <w:t>Expected Receipt Date for Permit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3. Topographic maps (noted in Item 3 of FERC requirements) will be created by Transco for submittal in the filing.  However, Transco needs a map from the Customer showing the location of the plant.  Transco would prefer the property line of the plant be accurately drawn (by hand is satisfactory) on the map, along with the proposed location of the pipeline lateral.  </w:t>
      </w:r>
    </w:p>
    <w:p>
      <w:pPr>
        <w:pStyle w:val="Normal"/>
        <w:rPr>
          <w:rFonts w:ascii="Arial" w:hAnsi="Arial" w:cs="Arial"/>
          <w:sz w:val="24"/>
        </w:rPr>
      </w:pPr>
      <w:r>
        <w:rPr>
          <w:rFonts w:cs="Arial" w:ascii="Arial" w:hAnsi="Arial"/>
          <w:sz w:val="24"/>
        </w:rPr>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ind w:firstLine="360" w:start="360" w:end="0"/>
      <w:outlineLvl w:val="1"/>
    </w:pPr>
    <w:rPr>
      <w:rFonts w:ascii="Arial" w:hAnsi="Arial" w:cs="Arial"/>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2001-03-26T13:52:00Z</dcterms:created>
  <dc:creator>Ppplrph</dc:creator>
  <dc:description/>
  <dc:language>en-CA</dc:language>
  <cp:lastModifiedBy>Orlando Alvarado</cp:lastModifiedBy>
  <dcterms:modified xsi:type="dcterms:W3CDTF">2001-03-26T13:52:00Z</dcterms:modified>
  <cp:revision>2</cp:revision>
  <dc:subject/>
  <dc:title>Information required from Customers for</dc:title>
</cp:coreProperties>
</file>