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none"/>
        </w:rPr>
      </w:pPr>
      <w:r>
        <w:rPr>
          <w:u w:val="none"/>
        </w:rPr>
        <w:t>US PLCapNNG Frm      Vent-E.Dub Dly         08Nov00           USD/MM</w:t>
      </w:r>
    </w:p>
    <w:p>
      <w:pPr>
        <w:pStyle w:val="Normal"/>
        <w:rPr>
          <w:u w:val="none"/>
        </w:rPr>
      </w:pPr>
      <w:r>
        <w:rPr>
          <w:u w:val="none"/>
        </w:rPr>
      </w:r>
    </w:p>
    <w:p>
      <w:pPr>
        <w:pStyle w:val="Normal"/>
        <w:rPr/>
      </w:pPr>
      <w:r>
        <w:rPr/>
        <w:t>A transaction with Northern Natural Gas Company (NNG) under which NNG will transport, on a firm basis, a maximum daily volume (stated in MMBtu per day) equal to the volume identified on the web site. Customer agrees that this transaction will be governed by the terms contained within the online General Terms and Conditions (GTC).</w:t>
      </w:r>
    </w:p>
    <w:p>
      <w:pPr>
        <w:pStyle w:val="Normal"/>
        <w:rPr/>
      </w:pPr>
      <w:r>
        <w:rPr/>
      </w:r>
    </w:p>
    <w:p>
      <w:pPr>
        <w:pStyle w:val="Normal"/>
        <w:rPr/>
      </w:pPr>
      <w:r>
        <w:rPr/>
        <w:t>The Term of the Transaction shall be from the Effective Date 08 Nov 2000 to the Termination Date 08 Nov 2000. The parties hereto mutually agree that this agreement shall be extended from day to day unless either party provides notice to the other party of its desire not to extend.  Such notice must be provided at least two and one half (2 ½) hours prior to the Timely Nomination Cycle (Timely Nomination Cycle is 11:30 am for gas flow effective at 9:00 am the following morning).</w:t>
      </w:r>
    </w:p>
    <w:p>
      <w:pPr>
        <w:pStyle w:val="Normal"/>
        <w:rPr/>
      </w:pPr>
      <w:r>
        <w:rPr/>
      </w:r>
    </w:p>
    <w:p>
      <w:pPr>
        <w:pStyle w:val="Normal"/>
        <w:rPr/>
      </w:pPr>
      <w:r>
        <w:rPr/>
        <w:t>This transaction provides firm pipeline transportation capacity with the primary receipt of NBPL/Ventura (POI 192) and primary delivery point of NIGas E.Dubuque (POI 234). The posted rate, stated in USD/MMBtu on the web site, is a daily one-part rate, inclusive of all applicable reservation, commodity and surcharge rates, which is also applicable for all alternate receipt points in the Market Area.  The total charge for the month will equal the posted rate multiplied by the maximum daily volume times the number of days in the term of the transaction.  The daily rate does not include fuel which will apply and be billed separately.</w:t>
      </w:r>
    </w:p>
    <w:p>
      <w:pPr>
        <w:pStyle w:val="Normal"/>
        <w:rPr/>
      </w:pPr>
      <w:r>
        <w:rPr/>
      </w:r>
    </w:p>
    <w:p>
      <w:pPr>
        <w:pStyle w:val="Normal"/>
        <w:rPr/>
      </w:pPr>
      <w:r>
        <w:rPr/>
        <w:t>The price is quoted in US Dollars per unit of volume, which will be the Contractual Currency.</w:t>
      </w:r>
    </w:p>
    <w:p>
      <w:pPr>
        <w:pStyle w:val="Normal"/>
        <w:rPr/>
      </w:pPr>
      <w:r>
        <w:rPr/>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u w:val="none"/>
        </w:rPr>
      </w:pPr>
      <w:r>
        <w:rPr>
          <w:u w:val="none"/>
        </w:rPr>
        <w:t>US PLCapNNG Frm         Demar-E.Dub Dly          01Nov00           USD/MM</w:t>
      </w:r>
    </w:p>
    <w:p>
      <w:pPr>
        <w:pStyle w:val="Normal"/>
        <w:rPr>
          <w:u w:val="none"/>
        </w:rPr>
      </w:pPr>
      <w:r>
        <w:rPr>
          <w:u w:val="none"/>
        </w:rPr>
      </w:r>
    </w:p>
    <w:p>
      <w:pPr>
        <w:pStyle w:val="Normal"/>
        <w:rPr/>
      </w:pPr>
      <w:r>
        <w:rPr/>
        <w:t>A transaction with Northern Natural Gas Company (NNG) under which NNG will transport, on a firm basis, a maximum daily volume (stated in MMBtu per day) equal to the volume identified on the web site. Customer agrees that this transaction will be governed by the terms contained within the online General Terms and Conditions (GTC).</w:t>
      </w:r>
    </w:p>
    <w:p>
      <w:pPr>
        <w:pStyle w:val="Normal"/>
        <w:rPr/>
      </w:pPr>
      <w:r>
        <w:rPr/>
      </w:r>
    </w:p>
    <w:p>
      <w:pPr>
        <w:pStyle w:val="Normal"/>
        <w:rPr/>
      </w:pPr>
      <w:r>
        <w:rPr/>
        <w:t>The Term of the Transaction shall be from the Effective Date 01 Nov 2000 to the Termination Date 01 Nov 2000. The parties hereto mutually agree that this agreement shall be extended from day to day unless either party provides notice to the other party of its desire not to extend.  Such notice must be provided at least two and one half (2 ½) hours prior to the Timely Nomination Cycle (Timely Nomination Cycle is 11:30 am for gas flow effective at 9:00 am the following morning).</w:t>
      </w:r>
    </w:p>
    <w:p>
      <w:pPr>
        <w:pStyle w:val="Normal"/>
        <w:rPr/>
      </w:pPr>
      <w:r>
        <w:rPr/>
      </w:r>
    </w:p>
    <w:p>
      <w:pPr>
        <w:pStyle w:val="Normal"/>
        <w:rPr/>
      </w:pPr>
      <w:r>
        <w:rPr/>
        <w:t>This transaction provides firm pipeline transportation capacity with the primary receipt of NNG/Demarc (POI 37654) and primary delivery point of NIGas E.Dubuque (POI 234). The posted rate, stated in USD/MMBtu on the web site, is a daily one-part rate, inclusive of all applicable reservation, commodity and surcharge rates, which is also applicable for all alternate receipt points in the Market Area. The total charge for the month will equal the posted rate multiplied by the maximum daily volume times the number of days in the term of the transaction.  The daily rate does not include fuel which will apply and be billed separately.</w:t>
      </w:r>
    </w:p>
    <w:p>
      <w:pPr>
        <w:pStyle w:val="Normal"/>
        <w:rPr/>
      </w:pPr>
      <w:r>
        <w:rPr/>
      </w:r>
    </w:p>
    <w:p>
      <w:pPr>
        <w:pStyle w:val="Normal"/>
        <w:rPr/>
      </w:pPr>
      <w:r>
        <w:rPr/>
        <w:t xml:space="preserve"> </w:t>
      </w:r>
      <w:r>
        <w:rPr/>
        <w:t>The price is quoted in US Dollars per unit of volume, which will be the Contractual Currency.</w:t>
      </w:r>
    </w:p>
    <w:p>
      <w:pPr>
        <w:pStyle w:val="Normal"/>
        <w:rPr/>
      </w:pPr>
      <w:r>
        <w:rPr/>
      </w:r>
    </w:p>
    <w:p>
      <w:pPr>
        <w:pStyle w:val="Normal"/>
        <w:rPr/>
      </w:pPr>
      <w:r>
        <w:rPr/>
        <w:t>The unit of measure against which the price is quoted shall be millions of British thermal units and the quantity shown shall be in millions of BTUs per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2000-11-03T19:41:00Z</dcterms:created>
  <dc:creator>Enron</dc:creator>
  <dc:description/>
  <dc:language>en-CA</dc:language>
  <cp:lastModifiedBy>Enron</cp:lastModifiedBy>
  <cp:lastPrinted>2000-11-03T09:19:00Z</cp:lastPrinted>
  <dcterms:modified xsi:type="dcterms:W3CDTF">2000-11-06T11:00:00Z</dcterms:modified>
  <cp:revision>4</cp:revision>
  <dc:subject/>
  <dc:title>US PLCapNNG Frm      Vent-E</dc:title>
</cp:coreProperties>
</file>